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B9711" w14:textId="77777777" w:rsidR="00E44B0A" w:rsidRPr="00E44B0A" w:rsidRDefault="00E44B0A" w:rsidP="00E44B0A">
      <w:pPr>
        <w:spacing w:after="0" w:line="240" w:lineRule="auto"/>
        <w:jc w:val="right"/>
        <w:textAlignment w:val="baseline"/>
        <w:outlineLvl w:val="1"/>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УТВЕРЖДЕН</w:t>
      </w:r>
      <w:r w:rsidRPr="00E44B0A">
        <w:rPr>
          <w:rFonts w:ascii="Arial" w:eastAsia="Times New Roman" w:hAnsi="Arial" w:cs="Arial"/>
          <w:b/>
          <w:bCs/>
          <w:color w:val="444444"/>
          <w:sz w:val="24"/>
          <w:szCs w:val="24"/>
          <w:lang w:eastAsia="ru-RU"/>
        </w:rPr>
        <w:br/>
      </w:r>
      <w:hyperlink r:id="rId4" w:history="1">
        <w:r w:rsidRPr="00E44B0A">
          <w:rPr>
            <w:rFonts w:ascii="Arial" w:eastAsia="Times New Roman" w:hAnsi="Arial" w:cs="Arial"/>
            <w:b/>
            <w:bCs/>
            <w:color w:val="0000FF"/>
            <w:sz w:val="24"/>
            <w:szCs w:val="24"/>
            <w:u w:val="single"/>
            <w:lang w:eastAsia="ru-RU"/>
          </w:rPr>
          <w:t>Решением Комиссии</w:t>
        </w:r>
        <w:r w:rsidRPr="00E44B0A">
          <w:rPr>
            <w:rFonts w:ascii="Arial" w:eastAsia="Times New Roman" w:hAnsi="Arial" w:cs="Arial"/>
            <w:b/>
            <w:bCs/>
            <w:color w:val="0000FF"/>
            <w:sz w:val="24"/>
            <w:szCs w:val="24"/>
            <w:u w:val="single"/>
            <w:lang w:eastAsia="ru-RU"/>
          </w:rPr>
          <w:br/>
          <w:t>Таможенного союза</w:t>
        </w:r>
        <w:r w:rsidRPr="00E44B0A">
          <w:rPr>
            <w:rFonts w:ascii="Arial" w:eastAsia="Times New Roman" w:hAnsi="Arial" w:cs="Arial"/>
            <w:b/>
            <w:bCs/>
            <w:color w:val="0000FF"/>
            <w:sz w:val="24"/>
            <w:szCs w:val="24"/>
            <w:u w:val="single"/>
            <w:lang w:eastAsia="ru-RU"/>
          </w:rPr>
          <w:br/>
          <w:t>от 9 декабря 2011 года N 881</w:t>
        </w:r>
      </w:hyperlink>
    </w:p>
    <w:p w14:paraId="2AAF5133" w14:textId="77777777" w:rsidR="00E44B0A" w:rsidRPr="00E44B0A" w:rsidRDefault="00E44B0A" w:rsidP="00E44B0A">
      <w:pPr>
        <w:spacing w:after="240" w:line="240" w:lineRule="auto"/>
        <w:jc w:val="center"/>
        <w:textAlignment w:val="baseline"/>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     </w:t>
      </w:r>
      <w:r w:rsidRPr="00E44B0A">
        <w:rPr>
          <w:rFonts w:ascii="Arial" w:eastAsia="Times New Roman" w:hAnsi="Arial" w:cs="Arial"/>
          <w:b/>
          <w:bCs/>
          <w:color w:val="444444"/>
          <w:sz w:val="24"/>
          <w:szCs w:val="24"/>
          <w:lang w:eastAsia="ru-RU"/>
        </w:rPr>
        <w:br/>
      </w:r>
      <w:bookmarkStart w:id="0" w:name="_GoBack"/>
      <w:r w:rsidRPr="00E44B0A">
        <w:rPr>
          <w:rFonts w:ascii="Arial" w:eastAsia="Times New Roman" w:hAnsi="Arial" w:cs="Arial"/>
          <w:b/>
          <w:bCs/>
          <w:color w:val="444444"/>
          <w:sz w:val="24"/>
          <w:szCs w:val="24"/>
          <w:lang w:eastAsia="ru-RU"/>
        </w:rPr>
        <w:t>Технический регламент Таможенного союза</w:t>
      </w:r>
    </w:p>
    <w:p w14:paraId="22CAEC45" w14:textId="77777777" w:rsidR="00E44B0A" w:rsidRPr="00E44B0A" w:rsidRDefault="00E44B0A" w:rsidP="00E44B0A">
      <w:pPr>
        <w:spacing w:after="240" w:line="240" w:lineRule="auto"/>
        <w:jc w:val="center"/>
        <w:textAlignment w:val="baseline"/>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ТР ТС 022/2011</w:t>
      </w:r>
      <w:bookmarkEnd w:id="0"/>
      <w:r w:rsidRPr="00E44B0A">
        <w:rPr>
          <w:rFonts w:ascii="Arial" w:eastAsia="Times New Roman" w:hAnsi="Arial" w:cs="Arial"/>
          <w:b/>
          <w:bCs/>
          <w:color w:val="444444"/>
          <w:sz w:val="24"/>
          <w:szCs w:val="24"/>
          <w:lang w:eastAsia="ru-RU"/>
        </w:rPr>
        <w:br/>
      </w:r>
      <w:r w:rsidRPr="00E44B0A">
        <w:rPr>
          <w:rFonts w:ascii="Arial" w:eastAsia="Times New Roman" w:hAnsi="Arial" w:cs="Arial"/>
          <w:b/>
          <w:bCs/>
          <w:color w:val="444444"/>
          <w:sz w:val="24"/>
          <w:szCs w:val="24"/>
          <w:lang w:eastAsia="ru-RU"/>
        </w:rPr>
        <w:br/>
      </w:r>
      <w:r w:rsidRPr="00E44B0A">
        <w:rPr>
          <w:rFonts w:ascii="Arial" w:eastAsia="Times New Roman" w:hAnsi="Arial" w:cs="Arial"/>
          <w:b/>
          <w:bCs/>
          <w:color w:val="444444"/>
          <w:sz w:val="24"/>
          <w:szCs w:val="24"/>
          <w:lang w:eastAsia="ru-RU"/>
        </w:rPr>
        <w:br/>
        <w:t>Пищевая продукция в части ее маркировки</w:t>
      </w:r>
    </w:p>
    <w:p w14:paraId="5DD6C544" w14:textId="77777777" w:rsidR="00E44B0A" w:rsidRPr="00E44B0A" w:rsidRDefault="00E44B0A" w:rsidP="00E44B0A">
      <w:pPr>
        <w:spacing w:after="0" w:line="240" w:lineRule="auto"/>
        <w:jc w:val="center"/>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(с изменениями на 14 сентября 2018 года)</w:t>
      </w:r>
    </w:p>
    <w:p w14:paraId="135AB65F"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Информация об изменяющих документах</w:t>
      </w:r>
    </w:p>
    <w:p w14:paraId="1A1306DF"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p>
    <w:p w14:paraId="66FB60DE"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p>
    <w:p w14:paraId="54C005E8"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p>
    <w:p w14:paraId="65AF6647" w14:textId="77777777" w:rsidR="00E44B0A" w:rsidRPr="00E44B0A" w:rsidRDefault="00E44B0A" w:rsidP="00E44B0A">
      <w:pPr>
        <w:spacing w:line="240" w:lineRule="auto"/>
        <w:ind w:firstLine="480"/>
        <w:textAlignment w:val="baseline"/>
        <w:rPr>
          <w:rFonts w:ascii="Arial" w:eastAsia="Times New Roman" w:hAnsi="Arial" w:cs="Arial"/>
          <w:color w:val="444444"/>
          <w:sz w:val="24"/>
          <w:szCs w:val="24"/>
          <w:lang w:eastAsia="ru-RU"/>
        </w:rPr>
      </w:pPr>
    </w:p>
    <w:p w14:paraId="14F39932" w14:textId="77777777" w:rsidR="00E44B0A" w:rsidRPr="00E44B0A" w:rsidRDefault="00E44B0A" w:rsidP="00E44B0A">
      <w:pPr>
        <w:spacing w:after="240" w:line="240" w:lineRule="auto"/>
        <w:jc w:val="center"/>
        <w:textAlignment w:val="baseline"/>
        <w:outlineLvl w:val="2"/>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Предисловие</w:t>
      </w:r>
    </w:p>
    <w:p w14:paraId="6048E01D"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 Настоящий технический регламент Таможенного союза разработан в соответствии с </w:t>
      </w:r>
      <w:hyperlink r:id="rId5" w:anchor="64U0IK" w:history="1">
        <w:r w:rsidRPr="00E44B0A">
          <w:rPr>
            <w:rFonts w:ascii="Arial" w:eastAsia="Times New Roman" w:hAnsi="Arial" w:cs="Arial"/>
            <w:color w:val="0000FF"/>
            <w:sz w:val="24"/>
            <w:szCs w:val="24"/>
            <w:u w:val="single"/>
            <w:lang w:eastAsia="ru-RU"/>
          </w:rPr>
          <w:t>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hyperlink>
      <w:r w:rsidRPr="00E44B0A">
        <w:rPr>
          <w:rFonts w:ascii="Arial" w:eastAsia="Times New Roman" w:hAnsi="Arial" w:cs="Arial"/>
          <w:color w:val="444444"/>
          <w:sz w:val="24"/>
          <w:szCs w:val="24"/>
          <w:lang w:eastAsia="ru-RU"/>
        </w:rPr>
        <w:t>.</w:t>
      </w:r>
      <w:r w:rsidRPr="00E44B0A">
        <w:rPr>
          <w:rFonts w:ascii="Arial" w:eastAsia="Times New Roman" w:hAnsi="Arial" w:cs="Arial"/>
          <w:color w:val="444444"/>
          <w:sz w:val="24"/>
          <w:szCs w:val="24"/>
          <w:lang w:eastAsia="ru-RU"/>
        </w:rPr>
        <w:br/>
      </w:r>
    </w:p>
    <w:p w14:paraId="66CAA747"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пищевой продукции в части ее маркировки, обеспечения свободного перемещения пищевой продукции, выпускаемой в обращение на единой таможенной территории Таможенного союза.</w:t>
      </w:r>
      <w:r w:rsidRPr="00E44B0A">
        <w:rPr>
          <w:rFonts w:ascii="Arial" w:eastAsia="Times New Roman" w:hAnsi="Arial" w:cs="Arial"/>
          <w:color w:val="444444"/>
          <w:sz w:val="24"/>
          <w:szCs w:val="24"/>
          <w:lang w:eastAsia="ru-RU"/>
        </w:rPr>
        <w:br/>
      </w:r>
    </w:p>
    <w:p w14:paraId="07803A78" w14:textId="77777777" w:rsidR="00E44B0A" w:rsidRPr="00E44B0A" w:rsidRDefault="00E44B0A" w:rsidP="00E44B0A">
      <w:pPr>
        <w:spacing w:after="240" w:line="240" w:lineRule="auto"/>
        <w:jc w:val="center"/>
        <w:textAlignment w:val="baseline"/>
        <w:outlineLvl w:val="2"/>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Статья 1. Область применения</w:t>
      </w:r>
    </w:p>
    <w:p w14:paraId="5D4FC1BE"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 Настоящий технический регламент Таможенного союза распространяется на выпускаемую в обращение на единой таможенной территории Таможенного союза пищевую продукцию в части ее маркировки.</w:t>
      </w:r>
      <w:r w:rsidRPr="00E44B0A">
        <w:rPr>
          <w:rFonts w:ascii="Arial" w:eastAsia="Times New Roman" w:hAnsi="Arial" w:cs="Arial"/>
          <w:color w:val="444444"/>
          <w:sz w:val="24"/>
          <w:szCs w:val="24"/>
          <w:lang w:eastAsia="ru-RU"/>
        </w:rPr>
        <w:br/>
      </w:r>
    </w:p>
    <w:p w14:paraId="57C8800C"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2. Настоящий технический регламент Таможенного союза не распространяется на пищевую продукцию, производство которой осуществляется организациями общественного питания в процессе оказания услуг общественного питания для потребления на месте производства, а также на пищевую продукцию, производство которой осуществляется физическими лицами в личных подсобных хозяйствах не для целей осуществления предпринимательской деятельности.</w:t>
      </w:r>
      <w:r w:rsidRPr="00E44B0A">
        <w:rPr>
          <w:rFonts w:ascii="Arial" w:eastAsia="Times New Roman" w:hAnsi="Arial" w:cs="Arial"/>
          <w:color w:val="444444"/>
          <w:sz w:val="24"/>
          <w:szCs w:val="24"/>
          <w:lang w:eastAsia="ru-RU"/>
        </w:rPr>
        <w:br/>
      </w:r>
    </w:p>
    <w:p w14:paraId="41E52706"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3. Настоящий технический регламент Таможенного союза устанавливает требования к пищевой продукции в части ее маркировки в целях предупреждения действий, вводящих в заблуждение потребителей относительно обеспечения реализации прав потребителей на достоверную информацию о пищевой продукции.</w:t>
      </w:r>
      <w:r w:rsidRPr="00E44B0A">
        <w:rPr>
          <w:rFonts w:ascii="Arial" w:eastAsia="Times New Roman" w:hAnsi="Arial" w:cs="Arial"/>
          <w:color w:val="444444"/>
          <w:sz w:val="24"/>
          <w:szCs w:val="24"/>
          <w:lang w:eastAsia="ru-RU"/>
        </w:rPr>
        <w:br/>
      </w:r>
    </w:p>
    <w:p w14:paraId="0F16E2C8"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lastRenderedPageBreak/>
        <w:t>4. При применении настоящего технического регламента Таможенного союза должны учитываться дополнительные требования технических регламентов Таможенного союза на отдельные виды пищевой продукции в части ее маркировки, не противоречащие настоящему техническому регламенту.</w:t>
      </w:r>
      <w:r w:rsidRPr="00E44B0A">
        <w:rPr>
          <w:rFonts w:ascii="Arial" w:eastAsia="Times New Roman" w:hAnsi="Arial" w:cs="Arial"/>
          <w:color w:val="444444"/>
          <w:sz w:val="24"/>
          <w:szCs w:val="24"/>
          <w:lang w:eastAsia="ru-RU"/>
        </w:rPr>
        <w:br/>
      </w:r>
    </w:p>
    <w:p w14:paraId="7C06BEB6" w14:textId="77777777" w:rsidR="00E44B0A" w:rsidRPr="00E44B0A" w:rsidRDefault="00E44B0A" w:rsidP="00E44B0A">
      <w:pPr>
        <w:spacing w:after="240" w:line="240" w:lineRule="auto"/>
        <w:jc w:val="center"/>
        <w:textAlignment w:val="baseline"/>
        <w:outlineLvl w:val="2"/>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Статья 2. Определения</w:t>
      </w:r>
    </w:p>
    <w:p w14:paraId="29CF44D4"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p>
    <w:p w14:paraId="0F904479"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В настоящем техническом регламенте Таможенного союза применяются следующие термины и их определения:</w:t>
      </w:r>
      <w:r w:rsidRPr="00E44B0A">
        <w:rPr>
          <w:rFonts w:ascii="Arial" w:eastAsia="Times New Roman" w:hAnsi="Arial" w:cs="Arial"/>
          <w:color w:val="444444"/>
          <w:sz w:val="24"/>
          <w:szCs w:val="24"/>
          <w:lang w:eastAsia="ru-RU"/>
        </w:rPr>
        <w:br/>
      </w:r>
    </w:p>
    <w:p w14:paraId="2C9F8610"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дата изготовления пищевой продукции - дата окончания технологического процесса производства пищевой продукции;</w:t>
      </w:r>
      <w:r w:rsidRPr="00E44B0A">
        <w:rPr>
          <w:rFonts w:ascii="Arial" w:eastAsia="Times New Roman" w:hAnsi="Arial" w:cs="Arial"/>
          <w:color w:val="444444"/>
          <w:sz w:val="24"/>
          <w:szCs w:val="24"/>
          <w:lang w:eastAsia="ru-RU"/>
        </w:rPr>
        <w:br/>
      </w:r>
    </w:p>
    <w:p w14:paraId="7EE6DED0"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информация об отличительных признаках пищевой продукции - сведения о пищевой продукции, которые свидетельствуют о наличии свойств пищевой продукции, позволяющих отличить ее от другой пищевой продукции (в том числе о пищевой ценности, месте происхождения, составе, иных свойствах);</w:t>
      </w:r>
      <w:r w:rsidRPr="00E44B0A">
        <w:rPr>
          <w:rFonts w:ascii="Arial" w:eastAsia="Times New Roman" w:hAnsi="Arial" w:cs="Arial"/>
          <w:color w:val="444444"/>
          <w:sz w:val="24"/>
          <w:szCs w:val="24"/>
          <w:lang w:eastAsia="ru-RU"/>
        </w:rPr>
        <w:br/>
      </w:r>
    </w:p>
    <w:p w14:paraId="79FECAF1"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листок-вкладыш - носитель информации, на который наносится маркировка и который помещается в потребительскую упаковку и (или) транспортную упаковку либо прилагается к потребительской упаковке и (или) к транспортной упаковке;</w:t>
      </w:r>
      <w:r w:rsidRPr="00E44B0A">
        <w:rPr>
          <w:rFonts w:ascii="Arial" w:eastAsia="Times New Roman" w:hAnsi="Arial" w:cs="Arial"/>
          <w:color w:val="444444"/>
          <w:sz w:val="24"/>
          <w:szCs w:val="24"/>
          <w:lang w:eastAsia="ru-RU"/>
        </w:rPr>
        <w:br/>
      </w:r>
    </w:p>
    <w:p w14:paraId="3EBC89A5"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этикетка - носитель информации, на которую наносится маркировка и которая прикрепляется к потребительской упаковке и (или) транспортной упаковке, в том числе путем наклеивания;</w:t>
      </w:r>
      <w:r w:rsidRPr="00E44B0A">
        <w:rPr>
          <w:rFonts w:ascii="Arial" w:eastAsia="Times New Roman" w:hAnsi="Arial" w:cs="Arial"/>
          <w:color w:val="444444"/>
          <w:sz w:val="24"/>
          <w:szCs w:val="24"/>
          <w:lang w:eastAsia="ru-RU"/>
        </w:rPr>
        <w:br/>
      </w:r>
    </w:p>
    <w:p w14:paraId="61F94FCA"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маркировка пищевой продукции - информация о пищевой продукции, нанесенная в виде надписей, рисунков, знаков, символов, иных обозначений и (или) их комбинаций на потребительскую упаковку, транспортную упаковку или на иной вид носителя информации, прикрепленного к потребительской упаковке и (или) к транспортной упаковке, или помещенного в них либо прилагаемого к ним;</w:t>
      </w:r>
      <w:r w:rsidRPr="00E44B0A">
        <w:rPr>
          <w:rFonts w:ascii="Arial" w:eastAsia="Times New Roman" w:hAnsi="Arial" w:cs="Arial"/>
          <w:color w:val="444444"/>
          <w:sz w:val="24"/>
          <w:szCs w:val="24"/>
          <w:lang w:eastAsia="ru-RU"/>
        </w:rPr>
        <w:br/>
      </w:r>
    </w:p>
    <w:p w14:paraId="3476D1D9"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потребитель - физическое лицо, имеющее намерение заказать или приобрести либо заказывающее, приобретающее или использующее пищевую продукцию исключительно для личных, семейных, домашних и иных нужд, не связанных с осуществлением предпринимательской деятельности;</w:t>
      </w:r>
      <w:r w:rsidRPr="00E44B0A">
        <w:rPr>
          <w:rFonts w:ascii="Arial" w:eastAsia="Times New Roman" w:hAnsi="Arial" w:cs="Arial"/>
          <w:color w:val="444444"/>
          <w:sz w:val="24"/>
          <w:szCs w:val="24"/>
          <w:lang w:eastAsia="ru-RU"/>
        </w:rPr>
        <w:br/>
      </w:r>
    </w:p>
    <w:p w14:paraId="4D5D4706"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придуманное название пищевой продукции - слово или словосочетание, которые могут дополнять наименование пищевой продукции. Придуманное название пищевой продукции может не отражать ее потребительские свойства и не должно заменять собой наименование пищевой продукции;</w:t>
      </w:r>
      <w:r w:rsidRPr="00E44B0A">
        <w:rPr>
          <w:rFonts w:ascii="Arial" w:eastAsia="Times New Roman" w:hAnsi="Arial" w:cs="Arial"/>
          <w:color w:val="444444"/>
          <w:sz w:val="24"/>
          <w:szCs w:val="24"/>
          <w:lang w:eastAsia="ru-RU"/>
        </w:rPr>
        <w:br/>
      </w:r>
    </w:p>
    <w:p w14:paraId="0E7A9F2E"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приобретатель пищевой продукции - юридическое или физическое лицо, в том числе потребитель, приобретающие пищевую продукцию для использования в любых целях;</w:t>
      </w:r>
      <w:r w:rsidRPr="00E44B0A">
        <w:rPr>
          <w:rFonts w:ascii="Arial" w:eastAsia="Times New Roman" w:hAnsi="Arial" w:cs="Arial"/>
          <w:color w:val="444444"/>
          <w:sz w:val="24"/>
          <w:szCs w:val="24"/>
          <w:lang w:eastAsia="ru-RU"/>
        </w:rPr>
        <w:br/>
      </w:r>
    </w:p>
    <w:p w14:paraId="11394DB4"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упакованная пищевая продукция - пищевая продукция, помещённая в потребительскую упаковку;</w:t>
      </w:r>
      <w:r w:rsidRPr="00E44B0A">
        <w:rPr>
          <w:rFonts w:ascii="Arial" w:eastAsia="Times New Roman" w:hAnsi="Arial" w:cs="Arial"/>
          <w:color w:val="444444"/>
          <w:sz w:val="24"/>
          <w:szCs w:val="24"/>
          <w:lang w:eastAsia="ru-RU"/>
        </w:rPr>
        <w:br/>
      </w:r>
    </w:p>
    <w:p w14:paraId="5E66A963"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xml:space="preserve">Термины, не определенные настоящей статьей, используются в настоящем техническом регламенте Таможенного союза в значениях, определенных </w:t>
      </w:r>
      <w:r w:rsidRPr="00E44B0A">
        <w:rPr>
          <w:rFonts w:ascii="Arial" w:eastAsia="Times New Roman" w:hAnsi="Arial" w:cs="Arial"/>
          <w:color w:val="444444"/>
          <w:sz w:val="24"/>
          <w:szCs w:val="24"/>
          <w:lang w:eastAsia="ru-RU"/>
        </w:rPr>
        <w:lastRenderedPageBreak/>
        <w:t>законодательством Таможенного союза.</w:t>
      </w:r>
      <w:r w:rsidRPr="00E44B0A">
        <w:rPr>
          <w:rFonts w:ascii="Arial" w:eastAsia="Times New Roman" w:hAnsi="Arial" w:cs="Arial"/>
          <w:color w:val="444444"/>
          <w:sz w:val="24"/>
          <w:szCs w:val="24"/>
          <w:lang w:eastAsia="ru-RU"/>
        </w:rPr>
        <w:br/>
      </w:r>
    </w:p>
    <w:p w14:paraId="237D213E" w14:textId="77777777" w:rsidR="00E44B0A" w:rsidRPr="00E44B0A" w:rsidRDefault="00E44B0A" w:rsidP="00E44B0A">
      <w:pPr>
        <w:spacing w:after="240" w:line="240" w:lineRule="auto"/>
        <w:jc w:val="center"/>
        <w:textAlignment w:val="baseline"/>
        <w:outlineLvl w:val="2"/>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Статья 3. Правила обращения на рынке</w:t>
      </w:r>
    </w:p>
    <w:p w14:paraId="12711F0B"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p>
    <w:p w14:paraId="18C0A278"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Пищевая продукция выпускается в обращение на рынке при соответствии ее маркировки настоящему техническому регламенту Таможенного союза, а также другим техническим регламентам Таможенного союза, действие которых на нее распространяется.</w:t>
      </w:r>
      <w:r w:rsidRPr="00E44B0A">
        <w:rPr>
          <w:rFonts w:ascii="Arial" w:eastAsia="Times New Roman" w:hAnsi="Arial" w:cs="Arial"/>
          <w:color w:val="444444"/>
          <w:sz w:val="24"/>
          <w:szCs w:val="24"/>
          <w:lang w:eastAsia="ru-RU"/>
        </w:rPr>
        <w:br/>
      </w:r>
    </w:p>
    <w:p w14:paraId="31259549" w14:textId="77777777" w:rsidR="00E44B0A" w:rsidRPr="00E44B0A" w:rsidRDefault="00E44B0A" w:rsidP="00E44B0A">
      <w:pPr>
        <w:spacing w:after="240" w:line="240" w:lineRule="auto"/>
        <w:jc w:val="center"/>
        <w:textAlignment w:val="baseline"/>
        <w:outlineLvl w:val="2"/>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Статья 4. Требования к маркировке пищевой продукции</w:t>
      </w:r>
    </w:p>
    <w:p w14:paraId="09DCD422"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b/>
          <w:bCs/>
          <w:color w:val="444444"/>
          <w:sz w:val="24"/>
          <w:szCs w:val="24"/>
          <w:bdr w:val="none" w:sz="0" w:space="0" w:color="auto" w:frame="1"/>
          <w:lang w:eastAsia="ru-RU"/>
        </w:rPr>
        <w:t>4.1. Требования к маркировке упакованной пищевой продукции</w:t>
      </w:r>
      <w:r w:rsidRPr="00E44B0A">
        <w:rPr>
          <w:rFonts w:ascii="Arial" w:eastAsia="Times New Roman" w:hAnsi="Arial" w:cs="Arial"/>
          <w:color w:val="444444"/>
          <w:sz w:val="24"/>
          <w:szCs w:val="24"/>
          <w:lang w:eastAsia="ru-RU"/>
        </w:rPr>
        <w:br/>
      </w:r>
    </w:p>
    <w:p w14:paraId="77C2E22F"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 Маркировка упакованной пищевой продукции должна содержать следующие сведения:</w:t>
      </w:r>
      <w:r w:rsidRPr="00E44B0A">
        <w:rPr>
          <w:rFonts w:ascii="Arial" w:eastAsia="Times New Roman" w:hAnsi="Arial" w:cs="Arial"/>
          <w:color w:val="444444"/>
          <w:sz w:val="24"/>
          <w:szCs w:val="24"/>
          <w:lang w:eastAsia="ru-RU"/>
        </w:rPr>
        <w:br/>
      </w:r>
    </w:p>
    <w:p w14:paraId="0A6C0A02"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 наименование пищевой продукции;</w:t>
      </w:r>
      <w:r w:rsidRPr="00E44B0A">
        <w:rPr>
          <w:rFonts w:ascii="Arial" w:eastAsia="Times New Roman" w:hAnsi="Arial" w:cs="Arial"/>
          <w:color w:val="444444"/>
          <w:sz w:val="24"/>
          <w:szCs w:val="24"/>
          <w:lang w:eastAsia="ru-RU"/>
        </w:rPr>
        <w:br/>
      </w:r>
    </w:p>
    <w:p w14:paraId="6DC8959D"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2) состав пищевой продукции, за исключением случаев, предусмотренных пунктом 7 части 4.4 настоящей статьи и если иное не предусмотрено техническими регламентами Таможенного союза на отдельные виды пищевой продукции;</w:t>
      </w:r>
      <w:r w:rsidRPr="00E44B0A">
        <w:rPr>
          <w:rFonts w:ascii="Arial" w:eastAsia="Times New Roman" w:hAnsi="Arial" w:cs="Arial"/>
          <w:color w:val="444444"/>
          <w:sz w:val="24"/>
          <w:szCs w:val="24"/>
          <w:lang w:eastAsia="ru-RU"/>
        </w:rPr>
        <w:br/>
      </w:r>
    </w:p>
    <w:p w14:paraId="43208C4A"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3) количество пищевой продукции;</w:t>
      </w:r>
      <w:r w:rsidRPr="00E44B0A">
        <w:rPr>
          <w:rFonts w:ascii="Arial" w:eastAsia="Times New Roman" w:hAnsi="Arial" w:cs="Arial"/>
          <w:color w:val="444444"/>
          <w:sz w:val="24"/>
          <w:szCs w:val="24"/>
          <w:lang w:eastAsia="ru-RU"/>
        </w:rPr>
        <w:br/>
      </w:r>
    </w:p>
    <w:p w14:paraId="52B2CE38"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4) дату изготовления пищевой продукции;</w:t>
      </w:r>
      <w:r w:rsidRPr="00E44B0A">
        <w:rPr>
          <w:rFonts w:ascii="Arial" w:eastAsia="Times New Roman" w:hAnsi="Arial" w:cs="Arial"/>
          <w:color w:val="444444"/>
          <w:sz w:val="24"/>
          <w:szCs w:val="24"/>
          <w:lang w:eastAsia="ru-RU"/>
        </w:rPr>
        <w:br/>
      </w:r>
    </w:p>
    <w:p w14:paraId="309E244B"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5) срок годности пищевой продукции;</w:t>
      </w:r>
      <w:r w:rsidRPr="00E44B0A">
        <w:rPr>
          <w:rFonts w:ascii="Arial" w:eastAsia="Times New Roman" w:hAnsi="Arial" w:cs="Arial"/>
          <w:color w:val="444444"/>
          <w:sz w:val="24"/>
          <w:szCs w:val="24"/>
          <w:lang w:eastAsia="ru-RU"/>
        </w:rPr>
        <w:br/>
      </w:r>
    </w:p>
    <w:p w14:paraId="3DE324F1"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6)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r w:rsidRPr="00E44B0A">
        <w:rPr>
          <w:rFonts w:ascii="Arial" w:eastAsia="Times New Roman" w:hAnsi="Arial" w:cs="Arial"/>
          <w:color w:val="444444"/>
          <w:sz w:val="24"/>
          <w:szCs w:val="24"/>
          <w:lang w:eastAsia="ru-RU"/>
        </w:rPr>
        <w:br/>
      </w:r>
    </w:p>
    <w:p w14:paraId="4E0D0745"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(далее - наименование и место нахождения изготовителя), а также в случаях, установленных настоящим техническим регламентом Таможенного союза,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w:t>
      </w:r>
      <w:r w:rsidRPr="00E44B0A">
        <w:rPr>
          <w:rFonts w:ascii="Arial" w:eastAsia="Times New Roman" w:hAnsi="Arial" w:cs="Arial"/>
          <w:color w:val="444444"/>
          <w:sz w:val="24"/>
          <w:szCs w:val="24"/>
          <w:lang w:eastAsia="ru-RU"/>
        </w:rPr>
        <w:br/>
      </w:r>
    </w:p>
    <w:p w14:paraId="64DCB41C"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r w:rsidRPr="00E44B0A">
        <w:rPr>
          <w:rFonts w:ascii="Arial" w:eastAsia="Times New Roman" w:hAnsi="Arial" w:cs="Arial"/>
          <w:color w:val="444444"/>
          <w:sz w:val="24"/>
          <w:szCs w:val="24"/>
          <w:lang w:eastAsia="ru-RU"/>
        </w:rPr>
        <w:br/>
      </w:r>
    </w:p>
    <w:p w14:paraId="01F69268"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lastRenderedPageBreak/>
        <w:t>9) показатели пищевой ценности пищевой продукции с учетом положений части 4.9 настоящей статьи;</w:t>
      </w:r>
      <w:r w:rsidRPr="00E44B0A">
        <w:rPr>
          <w:rFonts w:ascii="Arial" w:eastAsia="Times New Roman" w:hAnsi="Arial" w:cs="Arial"/>
          <w:color w:val="444444"/>
          <w:sz w:val="24"/>
          <w:szCs w:val="24"/>
          <w:lang w:eastAsia="ru-RU"/>
        </w:rPr>
        <w:br/>
      </w:r>
    </w:p>
    <w:p w14:paraId="6B5B5966"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10) сведения о наличии в пищевой продукции компонентов, полученных с применением генно-модифицированных организмов (далее - ГМО).</w:t>
      </w:r>
      <w:r w:rsidRPr="00E44B0A">
        <w:rPr>
          <w:rFonts w:ascii="Arial" w:eastAsia="Times New Roman" w:hAnsi="Arial" w:cs="Arial"/>
          <w:color w:val="444444"/>
          <w:sz w:val="24"/>
          <w:szCs w:val="24"/>
          <w:lang w:eastAsia="ru-RU"/>
        </w:rPr>
        <w:br/>
      </w:r>
    </w:p>
    <w:p w14:paraId="2A81920C"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11) единый знак обращения продукции на рынке государств - членов Таможенного союза.</w:t>
      </w:r>
      <w:r w:rsidRPr="00E44B0A">
        <w:rPr>
          <w:rFonts w:ascii="Arial" w:eastAsia="Times New Roman" w:hAnsi="Arial" w:cs="Arial"/>
          <w:color w:val="444444"/>
          <w:sz w:val="24"/>
          <w:szCs w:val="24"/>
          <w:lang w:eastAsia="ru-RU"/>
        </w:rPr>
        <w:br/>
      </w:r>
    </w:p>
    <w:p w14:paraId="47CCA7CE"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2. Предусмотренная пунктом 1 части 4.1 настоящей статьи и нанесенная в виде надписей маркировка упакованной пищевой продукции должна быть нанесена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 за исключением случаев, указанных в пункте 3 части 4.8 настоящей статьи.</w:t>
      </w:r>
      <w:r w:rsidRPr="00E44B0A">
        <w:rPr>
          <w:rFonts w:ascii="Arial" w:eastAsia="Times New Roman" w:hAnsi="Arial" w:cs="Arial"/>
          <w:color w:val="444444"/>
          <w:sz w:val="24"/>
          <w:szCs w:val="24"/>
          <w:lang w:eastAsia="ru-RU"/>
        </w:rPr>
        <w:br/>
      </w:r>
    </w:p>
    <w:p w14:paraId="114E74B0"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3. В маркировке упакованной пищевой продукции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r w:rsidRPr="00E44B0A">
        <w:rPr>
          <w:rFonts w:ascii="Arial" w:eastAsia="Times New Roman" w:hAnsi="Arial" w:cs="Arial"/>
          <w:color w:val="444444"/>
          <w:sz w:val="24"/>
          <w:szCs w:val="24"/>
          <w:lang w:eastAsia="ru-RU"/>
        </w:rPr>
        <w:br/>
      </w:r>
    </w:p>
    <w:p w14:paraId="09DF382B"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4. Дополнительные требования к маркировке упакованной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r w:rsidRPr="00E44B0A">
        <w:rPr>
          <w:rFonts w:ascii="Arial" w:eastAsia="Times New Roman" w:hAnsi="Arial" w:cs="Arial"/>
          <w:color w:val="444444"/>
          <w:sz w:val="24"/>
          <w:szCs w:val="24"/>
          <w:lang w:eastAsia="ru-RU"/>
        </w:rPr>
        <w:br/>
      </w:r>
    </w:p>
    <w:p w14:paraId="537A6DE3"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5. Безалкогольные напитки, содержащие кофеин в количестве, превышающем 150 мг/л, и (или) лекарственные растения и их экстракты в количестве, достаточном для обеспечения тонизирующего эффекта на организм человека, должны маркироваться надписью "Не рекомендуется употребление детьми в возрасте до 18 лет, при беременности и кормлении грудью, а также лицами, страдающими повышенной нервной возбудимостью, бессонницей, артериальной гипертензией".</w:t>
      </w:r>
      <w:r w:rsidRPr="00E44B0A">
        <w:rPr>
          <w:rFonts w:ascii="Arial" w:eastAsia="Times New Roman" w:hAnsi="Arial" w:cs="Arial"/>
          <w:color w:val="444444"/>
          <w:sz w:val="24"/>
          <w:szCs w:val="24"/>
          <w:lang w:eastAsia="ru-RU"/>
        </w:rPr>
        <w:br/>
      </w:r>
    </w:p>
    <w:p w14:paraId="1AD67402"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b/>
          <w:bCs/>
          <w:color w:val="444444"/>
          <w:sz w:val="24"/>
          <w:szCs w:val="24"/>
          <w:bdr w:val="none" w:sz="0" w:space="0" w:color="auto" w:frame="1"/>
          <w:lang w:eastAsia="ru-RU"/>
        </w:rPr>
        <w:t>4.2. Общие требования к маркировке пищевой продукции, помещенной в транспортную упаковку</w:t>
      </w:r>
      <w:r w:rsidRPr="00E44B0A">
        <w:rPr>
          <w:rFonts w:ascii="Arial" w:eastAsia="Times New Roman" w:hAnsi="Arial" w:cs="Arial"/>
          <w:color w:val="444444"/>
          <w:sz w:val="24"/>
          <w:szCs w:val="24"/>
          <w:lang w:eastAsia="ru-RU"/>
        </w:rPr>
        <w:br/>
      </w:r>
    </w:p>
    <w:p w14:paraId="302D42B3"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 Маркировка транспортной упаковки, в которую помещена пищевая продукция, должна содержать следующие сведения:</w:t>
      </w:r>
      <w:r w:rsidRPr="00E44B0A">
        <w:rPr>
          <w:rFonts w:ascii="Arial" w:eastAsia="Times New Roman" w:hAnsi="Arial" w:cs="Arial"/>
          <w:color w:val="444444"/>
          <w:sz w:val="24"/>
          <w:szCs w:val="24"/>
          <w:lang w:eastAsia="ru-RU"/>
        </w:rPr>
        <w:br/>
      </w:r>
    </w:p>
    <w:p w14:paraId="53649BED"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 наименование пищевой продукции;</w:t>
      </w:r>
      <w:r w:rsidRPr="00E44B0A">
        <w:rPr>
          <w:rFonts w:ascii="Arial" w:eastAsia="Times New Roman" w:hAnsi="Arial" w:cs="Arial"/>
          <w:color w:val="444444"/>
          <w:sz w:val="24"/>
          <w:szCs w:val="24"/>
          <w:lang w:eastAsia="ru-RU"/>
        </w:rPr>
        <w:br/>
      </w:r>
    </w:p>
    <w:p w14:paraId="55BEB733"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2) количество пищевой продукции;</w:t>
      </w:r>
      <w:r w:rsidRPr="00E44B0A">
        <w:rPr>
          <w:rFonts w:ascii="Arial" w:eastAsia="Times New Roman" w:hAnsi="Arial" w:cs="Arial"/>
          <w:color w:val="444444"/>
          <w:sz w:val="24"/>
          <w:szCs w:val="24"/>
          <w:lang w:eastAsia="ru-RU"/>
        </w:rPr>
        <w:br/>
      </w:r>
    </w:p>
    <w:p w14:paraId="10871325"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3) дату изготовления пищевой продукции;</w:t>
      </w:r>
      <w:r w:rsidRPr="00E44B0A">
        <w:rPr>
          <w:rFonts w:ascii="Arial" w:eastAsia="Times New Roman" w:hAnsi="Arial" w:cs="Arial"/>
          <w:color w:val="444444"/>
          <w:sz w:val="24"/>
          <w:szCs w:val="24"/>
          <w:lang w:eastAsia="ru-RU"/>
        </w:rPr>
        <w:br/>
      </w:r>
    </w:p>
    <w:p w14:paraId="28F63055"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4) срок годности пищевой продукции;</w:t>
      </w:r>
      <w:r w:rsidRPr="00E44B0A">
        <w:rPr>
          <w:rFonts w:ascii="Arial" w:eastAsia="Times New Roman" w:hAnsi="Arial" w:cs="Arial"/>
          <w:color w:val="444444"/>
          <w:sz w:val="24"/>
          <w:szCs w:val="24"/>
          <w:lang w:eastAsia="ru-RU"/>
        </w:rPr>
        <w:br/>
      </w:r>
    </w:p>
    <w:p w14:paraId="07A90812"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lastRenderedPageBreak/>
        <w:t>5) условия хранения пищевой продукции;</w:t>
      </w:r>
      <w:r w:rsidRPr="00E44B0A">
        <w:rPr>
          <w:rFonts w:ascii="Arial" w:eastAsia="Times New Roman" w:hAnsi="Arial" w:cs="Arial"/>
          <w:color w:val="444444"/>
          <w:sz w:val="24"/>
          <w:szCs w:val="24"/>
          <w:lang w:eastAsia="ru-RU"/>
        </w:rPr>
        <w:br/>
      </w:r>
    </w:p>
    <w:p w14:paraId="7AA7502F"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6) сведения, позволяющие идентифицировать партию пищевой продукции (например, номер партии);</w:t>
      </w:r>
      <w:r w:rsidRPr="00E44B0A">
        <w:rPr>
          <w:rFonts w:ascii="Arial" w:eastAsia="Times New Roman" w:hAnsi="Arial" w:cs="Arial"/>
          <w:color w:val="444444"/>
          <w:sz w:val="24"/>
          <w:szCs w:val="24"/>
          <w:lang w:eastAsia="ru-RU"/>
        </w:rPr>
        <w:br/>
      </w:r>
    </w:p>
    <w:p w14:paraId="7FBC1D5F"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7) наименование и место нахождения изготовителя пищевой продукции или фамилию, имя, отчество и место нахождения индивидуального предпринимателя - изготовителя пищевой продукции.</w:t>
      </w:r>
      <w:r w:rsidRPr="00E44B0A">
        <w:rPr>
          <w:rFonts w:ascii="Arial" w:eastAsia="Times New Roman" w:hAnsi="Arial" w:cs="Arial"/>
          <w:color w:val="444444"/>
          <w:sz w:val="24"/>
          <w:szCs w:val="24"/>
          <w:lang w:eastAsia="ru-RU"/>
        </w:rPr>
        <w:br/>
      </w:r>
    </w:p>
    <w:p w14:paraId="6EBFC0EB"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В случае если в транспортную упаковку помещена пищевая продукция без потребительской упаковки, предназначенная изготовителем для дальнейшей фасовки (конфеты, сахар-песок и другая пищевая продукция), маркировка транспортной упаковки, в которую помещена такая пищевая продукция, должна соответствовать требованиям, предусмотренным пунктом 1 части 4.1 настоящей статьи.</w:t>
      </w:r>
      <w:r w:rsidRPr="00E44B0A">
        <w:rPr>
          <w:rFonts w:ascii="Arial" w:eastAsia="Times New Roman" w:hAnsi="Arial" w:cs="Arial"/>
          <w:color w:val="444444"/>
          <w:sz w:val="24"/>
          <w:szCs w:val="24"/>
          <w:lang w:eastAsia="ru-RU"/>
        </w:rPr>
        <w:br/>
      </w:r>
    </w:p>
    <w:p w14:paraId="4D58D781"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2. Предусмотренная пунктом 1 части 4.2 настоящей статьи и нанесенная в виде надписей маркировка пищевой продукции, помещенной в транспортную упаковку, должна быть нанесена на русском языке и на государственном(ых) языке (ах) государства - члена Таможенного союза при наличии соответствующих требований в законодательстве(ах) государства(в) - члена(ов) Таможенного союза, за исключением случаев, указанных в пункте 3 части 4.8 настоящей статьи.</w:t>
      </w:r>
      <w:r w:rsidRPr="00E44B0A">
        <w:rPr>
          <w:rFonts w:ascii="Arial" w:eastAsia="Times New Roman" w:hAnsi="Arial" w:cs="Arial"/>
          <w:color w:val="444444"/>
          <w:sz w:val="24"/>
          <w:szCs w:val="24"/>
          <w:lang w:eastAsia="ru-RU"/>
        </w:rPr>
        <w:br/>
      </w:r>
    </w:p>
    <w:p w14:paraId="64504B80"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3. В случае, если маркировка, предусмотренная пунктом 1 части 4.1 настоящей статьи и нанесенная на потребительскую упаковку пищевой продукции, помещенную в транспортную упаковку, может быть доведена до сведения потребителей такой продукции без нарушения целостности транспортной упаковки, указанную маркировку допускается не наносить на транспортную упаковку.</w:t>
      </w:r>
      <w:r w:rsidRPr="00E44B0A">
        <w:rPr>
          <w:rFonts w:ascii="Arial" w:eastAsia="Times New Roman" w:hAnsi="Arial" w:cs="Arial"/>
          <w:color w:val="444444"/>
          <w:sz w:val="24"/>
          <w:szCs w:val="24"/>
          <w:lang w:eastAsia="ru-RU"/>
        </w:rPr>
        <w:br/>
      </w:r>
    </w:p>
    <w:p w14:paraId="776D4CF5"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4. В маркировке пищевой продукции, помещенной в транспортную упаковку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r w:rsidRPr="00E44B0A">
        <w:rPr>
          <w:rFonts w:ascii="Arial" w:eastAsia="Times New Roman" w:hAnsi="Arial" w:cs="Arial"/>
          <w:color w:val="444444"/>
          <w:sz w:val="24"/>
          <w:szCs w:val="24"/>
          <w:lang w:eastAsia="ru-RU"/>
        </w:rPr>
        <w:br/>
      </w:r>
    </w:p>
    <w:p w14:paraId="372E3C94"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5. Дополнительные требования к маркировке пищевой продукции, упакованной в транспортную упаковку,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r w:rsidRPr="00E44B0A">
        <w:rPr>
          <w:rFonts w:ascii="Arial" w:eastAsia="Times New Roman" w:hAnsi="Arial" w:cs="Arial"/>
          <w:color w:val="444444"/>
          <w:sz w:val="24"/>
          <w:szCs w:val="24"/>
          <w:lang w:eastAsia="ru-RU"/>
        </w:rPr>
        <w:br/>
      </w:r>
    </w:p>
    <w:p w14:paraId="03D6D110"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b/>
          <w:bCs/>
          <w:color w:val="444444"/>
          <w:sz w:val="24"/>
          <w:szCs w:val="24"/>
          <w:bdr w:val="none" w:sz="0" w:space="0" w:color="auto" w:frame="1"/>
          <w:lang w:eastAsia="ru-RU"/>
        </w:rPr>
        <w:t>4.3. Общие требования к формированию наименования пищевой продукции</w:t>
      </w:r>
      <w:r w:rsidRPr="00E44B0A">
        <w:rPr>
          <w:rFonts w:ascii="Arial" w:eastAsia="Times New Roman" w:hAnsi="Arial" w:cs="Arial"/>
          <w:color w:val="444444"/>
          <w:sz w:val="24"/>
          <w:szCs w:val="24"/>
          <w:lang w:eastAsia="ru-RU"/>
        </w:rPr>
        <w:br/>
      </w:r>
    </w:p>
    <w:p w14:paraId="631EF760"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 Наименование пищевой продукции, указываемое в маркировке, должно позволять относить продукцию к пищевой продукции, достоверно ее характеризовать и позволять отличать ее от другой пищевой продукции.</w:t>
      </w:r>
      <w:r w:rsidRPr="00E44B0A">
        <w:rPr>
          <w:rFonts w:ascii="Arial" w:eastAsia="Times New Roman" w:hAnsi="Arial" w:cs="Arial"/>
          <w:color w:val="444444"/>
          <w:sz w:val="24"/>
          <w:szCs w:val="24"/>
          <w:lang w:eastAsia="ru-RU"/>
        </w:rPr>
        <w:br/>
      </w:r>
    </w:p>
    <w:p w14:paraId="3605104B"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lastRenderedPageBreak/>
        <w:t>Придуманное название пищевой продукции (при наличии) должно быть включено в наименование пищевой продукции и расположено в непосредственной близости от него.</w:t>
      </w:r>
    </w:p>
    <w:p w14:paraId="7B4ECEBB"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(Абзац дополнительно включен с 28 апреля 2019 года </w:t>
      </w:r>
      <w:hyperlink r:id="rId6" w:anchor="6560IO" w:history="1">
        <w:r w:rsidRPr="00E44B0A">
          <w:rPr>
            <w:rFonts w:ascii="Arial" w:eastAsia="Times New Roman" w:hAnsi="Arial" w:cs="Arial"/>
            <w:color w:val="0000FF"/>
            <w:sz w:val="24"/>
            <w:szCs w:val="24"/>
            <w:u w:val="single"/>
            <w:lang w:eastAsia="ru-RU"/>
          </w:rPr>
          <w:t>решением Совета ЕЭК от 14 сентября 2018 года N 75</w:t>
        </w:r>
      </w:hyperlink>
      <w:r w:rsidRPr="00E44B0A">
        <w:rPr>
          <w:rFonts w:ascii="Arial" w:eastAsia="Times New Roman" w:hAnsi="Arial" w:cs="Arial"/>
          <w:color w:val="444444"/>
          <w:sz w:val="24"/>
          <w:szCs w:val="24"/>
          <w:lang w:eastAsia="ru-RU"/>
        </w:rPr>
        <w:t>)</w:t>
      </w:r>
      <w:r w:rsidRPr="00E44B0A">
        <w:rPr>
          <w:rFonts w:ascii="Arial" w:eastAsia="Times New Roman" w:hAnsi="Arial" w:cs="Arial"/>
          <w:color w:val="444444"/>
          <w:sz w:val="24"/>
          <w:szCs w:val="24"/>
          <w:lang w:eastAsia="ru-RU"/>
        </w:rPr>
        <w:br/>
      </w:r>
    </w:p>
    <w:p w14:paraId="195DD2B3"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2. При вступлении в силу технических регламентов Таможенного союза на отдельные виды пищевой продукции наименование пищевой продукции должно соответствовать их требованиям.</w:t>
      </w:r>
      <w:r w:rsidRPr="00E44B0A">
        <w:rPr>
          <w:rFonts w:ascii="Arial" w:eastAsia="Times New Roman" w:hAnsi="Arial" w:cs="Arial"/>
          <w:color w:val="444444"/>
          <w:sz w:val="24"/>
          <w:szCs w:val="24"/>
          <w:lang w:eastAsia="ru-RU"/>
        </w:rPr>
        <w:br/>
      </w:r>
    </w:p>
    <w:p w14:paraId="3F68CCC2"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3. Информацию о физических свойствах и (или) специальных способах обработки пищевой продукции (восстановленная, копченая, маринованная, молотая, обработанная ионизирующим излучением, сублимированная пищевая продукция и подобная информация о ней) включают в наименование пищевой продукции или располагают в непосредственной близости от наименования, если отсутствие такой информации может ввести в заблуждение потребителя (приобретателя). Требования к такой информации в отношении отдельных видов пищевой продукции устанавливаются техническими регламентами Таможенного союза на отдельные виды пищевой продукции.</w:t>
      </w:r>
      <w:r w:rsidRPr="00E44B0A">
        <w:rPr>
          <w:rFonts w:ascii="Arial" w:eastAsia="Times New Roman" w:hAnsi="Arial" w:cs="Arial"/>
          <w:color w:val="444444"/>
          <w:sz w:val="24"/>
          <w:szCs w:val="24"/>
          <w:lang w:eastAsia="ru-RU"/>
        </w:rPr>
        <w:br/>
      </w:r>
    </w:p>
    <w:p w14:paraId="3283FD01"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4. Не допускается в наименовании пищевой продукции указывать компоненты, если они или продукты их переработки не входят в состав пищевой продукции.</w:t>
      </w:r>
      <w:r w:rsidRPr="00E44B0A">
        <w:rPr>
          <w:rFonts w:ascii="Arial" w:eastAsia="Times New Roman" w:hAnsi="Arial" w:cs="Arial"/>
          <w:color w:val="444444"/>
          <w:sz w:val="24"/>
          <w:szCs w:val="24"/>
          <w:lang w:eastAsia="ru-RU"/>
        </w:rPr>
        <w:br/>
      </w:r>
    </w:p>
    <w:p w14:paraId="0C8DD0A1"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5. В случае, если в составе пищевой продукции используется ароматизатор, наименование компонента, замененного этим ароматизатором и не входящего в состав пищевой продукции, допускается включать в наименование пищевой продукции с использованием слов: со вкусом и (или) с ароматом.</w:t>
      </w:r>
      <w:r w:rsidRPr="00E44B0A">
        <w:rPr>
          <w:rFonts w:ascii="Arial" w:eastAsia="Times New Roman" w:hAnsi="Arial" w:cs="Arial"/>
          <w:color w:val="444444"/>
          <w:sz w:val="24"/>
          <w:szCs w:val="24"/>
          <w:lang w:eastAsia="ru-RU"/>
        </w:rPr>
        <w:br/>
      </w:r>
    </w:p>
    <w:p w14:paraId="37896BFB"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6. Дополнительные требования к указанию наименования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r w:rsidRPr="00E44B0A">
        <w:rPr>
          <w:rFonts w:ascii="Arial" w:eastAsia="Times New Roman" w:hAnsi="Arial" w:cs="Arial"/>
          <w:color w:val="444444"/>
          <w:sz w:val="24"/>
          <w:szCs w:val="24"/>
          <w:lang w:eastAsia="ru-RU"/>
        </w:rPr>
        <w:br/>
      </w:r>
    </w:p>
    <w:p w14:paraId="2E005E91"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b/>
          <w:bCs/>
          <w:color w:val="444444"/>
          <w:sz w:val="24"/>
          <w:szCs w:val="24"/>
          <w:bdr w:val="none" w:sz="0" w:space="0" w:color="auto" w:frame="1"/>
          <w:lang w:eastAsia="ru-RU"/>
        </w:rPr>
        <w:t>4.4. Общие требования к указанию в маркировке состава пищевой продукции</w:t>
      </w:r>
      <w:r w:rsidRPr="00E44B0A">
        <w:rPr>
          <w:rFonts w:ascii="Arial" w:eastAsia="Times New Roman" w:hAnsi="Arial" w:cs="Arial"/>
          <w:color w:val="444444"/>
          <w:sz w:val="24"/>
          <w:szCs w:val="24"/>
          <w:lang w:eastAsia="ru-RU"/>
        </w:rPr>
        <w:br/>
      </w:r>
    </w:p>
    <w:p w14:paraId="5F38A71B"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 Входящие в состав пищевой продукции компоненты указываются в порядке убывания их массовой доли на момент производства пищевой продукции, если иное не установлено требованиями технических регламентов Таможенного союза на отдельные виды пищевой продукции. Непосредственно перед указанием данных компонентов должна размещаться надпись "Состав".</w:t>
      </w:r>
      <w:r w:rsidRPr="00E44B0A">
        <w:rPr>
          <w:rFonts w:ascii="Arial" w:eastAsia="Times New Roman" w:hAnsi="Arial" w:cs="Arial"/>
          <w:color w:val="444444"/>
          <w:sz w:val="24"/>
          <w:szCs w:val="24"/>
          <w:lang w:eastAsia="ru-RU"/>
        </w:rPr>
        <w:br/>
      </w:r>
    </w:p>
    <w:p w14:paraId="1B6FAD1F"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xml:space="preserve">2. При наличии в пищевой продукции составного компонента (состоящего из двух и более компонентов) в составе пищевой продукции указывается с соблюдением требований пункта 1 части 4.4 настоящей статьи перечень всех компонентов, входящих в состав такого составного компонента, или указывается составной компонент с дополнением к нему в скобках компонентов в порядке убывания их массовой доли. В случае, если массовая доля составного компонента составляет 2 и менее процента, допускается не указывать входящие в него компоненты, за исключением пищевых добавок, ароматизаторов и входящих в их состав пищевых добавок, биологически активных веществ и лекарственных </w:t>
      </w:r>
      <w:r w:rsidRPr="00E44B0A">
        <w:rPr>
          <w:rFonts w:ascii="Arial" w:eastAsia="Times New Roman" w:hAnsi="Arial" w:cs="Arial"/>
          <w:color w:val="444444"/>
          <w:sz w:val="24"/>
          <w:szCs w:val="24"/>
          <w:lang w:eastAsia="ru-RU"/>
        </w:rPr>
        <w:lastRenderedPageBreak/>
        <w:t>растений, компонентов, полученных с применением ГМО и компонентов, указанных в пункте 14 части 4.4 настоящей статьи.</w:t>
      </w:r>
      <w:r w:rsidRPr="00E44B0A">
        <w:rPr>
          <w:rFonts w:ascii="Arial" w:eastAsia="Times New Roman" w:hAnsi="Arial" w:cs="Arial"/>
          <w:color w:val="444444"/>
          <w:sz w:val="24"/>
          <w:szCs w:val="24"/>
          <w:lang w:eastAsia="ru-RU"/>
        </w:rPr>
        <w:br/>
      </w:r>
    </w:p>
    <w:p w14:paraId="265150D6"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3. В случае содержания в пищевой продукции компонентов, массовая доля которых составляет 2 и менее процента, допускается указывать их в любой последовательности после компонентов, массовая доля которых составляет более чем 2 процента, если иное не установлено техническими регламентами Таможенного союза на отдельные виды пищевой продукции.</w:t>
      </w:r>
      <w:r w:rsidRPr="00E44B0A">
        <w:rPr>
          <w:rFonts w:ascii="Arial" w:eastAsia="Times New Roman" w:hAnsi="Arial" w:cs="Arial"/>
          <w:color w:val="444444"/>
          <w:sz w:val="24"/>
          <w:szCs w:val="24"/>
          <w:lang w:eastAsia="ru-RU"/>
        </w:rPr>
        <w:br/>
      </w:r>
    </w:p>
    <w:p w14:paraId="1896DBAA"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4. Наименование компонента, представляющего собой пищевой продукт, указывается в составе пищевой продукции в соответствии с требованиями части 4.3 настоящей статьи. Наименования компонентов, предусмотренных </w:t>
      </w:r>
      <w:hyperlink r:id="rId7" w:anchor="8OO0LN" w:history="1">
        <w:r w:rsidRPr="00E44B0A">
          <w:rPr>
            <w:rFonts w:ascii="Arial" w:eastAsia="Times New Roman" w:hAnsi="Arial" w:cs="Arial"/>
            <w:color w:val="0000FF"/>
            <w:sz w:val="24"/>
            <w:szCs w:val="24"/>
            <w:u w:val="single"/>
            <w:lang w:eastAsia="ru-RU"/>
          </w:rPr>
          <w:t>приложением 1</w:t>
        </w:r>
      </w:hyperlink>
      <w:r w:rsidRPr="00E44B0A">
        <w:rPr>
          <w:rFonts w:ascii="Arial" w:eastAsia="Times New Roman" w:hAnsi="Arial" w:cs="Arial"/>
          <w:color w:val="444444"/>
          <w:sz w:val="24"/>
          <w:szCs w:val="24"/>
          <w:lang w:eastAsia="ru-RU"/>
        </w:rPr>
        <w:t> к настоящему техническому регламенту Таможенного союза, могут указываться в составе пищевой продукции под наименованиями соответствующих видов пищевой продукции, за исключением случаев, если наименования таких компонентов использованы в наименовании пищевой продукции.</w:t>
      </w:r>
      <w:r w:rsidRPr="00E44B0A">
        <w:rPr>
          <w:rFonts w:ascii="Arial" w:eastAsia="Times New Roman" w:hAnsi="Arial" w:cs="Arial"/>
          <w:color w:val="444444"/>
          <w:sz w:val="24"/>
          <w:szCs w:val="24"/>
          <w:lang w:eastAsia="ru-RU"/>
        </w:rPr>
        <w:br/>
      </w:r>
    </w:p>
    <w:p w14:paraId="6E75CBE4"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5. При наличии в пищевом продукте ароматизатора маркировка состава должна содержать слово "ароматизатор(ы)". Придуманное название пищевой продукции в отношении ароматизаторов в составе пищевой продукции допускается не указывать.</w:t>
      </w:r>
      <w:r w:rsidRPr="00E44B0A">
        <w:rPr>
          <w:rFonts w:ascii="Arial" w:eastAsia="Times New Roman" w:hAnsi="Arial" w:cs="Arial"/>
          <w:color w:val="444444"/>
          <w:sz w:val="24"/>
          <w:szCs w:val="24"/>
          <w:lang w:eastAsia="ru-RU"/>
        </w:rPr>
        <w:br/>
      </w:r>
    </w:p>
    <w:p w14:paraId="381BE071"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6. При наличии пищевой добавки в составе пищевой продукции должно быть указано функциональное (технологическое) назначение (регулятор кислотности, стабилизатор, эмульгатор, другое функциональное (технологическое) назначение) и наименование пищевой добавки, которое может быть заменено индексом пищевой добавки согласно Международной цифровой системе (INS) или Европейской цифровой системе (Е). Если пищевая добавка имеет различное функциональное назначение, указывается функциональное назначение, соответствующее цели ее использования. Двуокись углерода, используемую в качестве компонента при производстве пищевой продукции, не требуется указывать в составе пищевой продукции при включении в маркировку пищевой продукции надписи "Газированная" или аналогичной.</w:t>
      </w:r>
      <w:r w:rsidRPr="00E44B0A">
        <w:rPr>
          <w:rFonts w:ascii="Arial" w:eastAsia="Times New Roman" w:hAnsi="Arial" w:cs="Arial"/>
          <w:color w:val="444444"/>
          <w:sz w:val="24"/>
          <w:szCs w:val="24"/>
          <w:lang w:eastAsia="ru-RU"/>
        </w:rPr>
        <w:br/>
      </w:r>
    </w:p>
    <w:p w14:paraId="207E1735"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7. Состав пищевой продукции не требуется указывать в отношении:</w:t>
      </w:r>
      <w:r w:rsidRPr="00E44B0A">
        <w:rPr>
          <w:rFonts w:ascii="Arial" w:eastAsia="Times New Roman" w:hAnsi="Arial" w:cs="Arial"/>
          <w:color w:val="444444"/>
          <w:sz w:val="24"/>
          <w:szCs w:val="24"/>
          <w:lang w:eastAsia="ru-RU"/>
        </w:rPr>
        <w:br/>
      </w:r>
    </w:p>
    <w:p w14:paraId="204D2306"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 свежих фруктов (включая ягоды) и овощей (включая картофель), которые не очищены от кожуры, не нарезаны или не обработаны подобным способом;</w:t>
      </w:r>
      <w:r w:rsidRPr="00E44B0A">
        <w:rPr>
          <w:rFonts w:ascii="Arial" w:eastAsia="Times New Roman" w:hAnsi="Arial" w:cs="Arial"/>
          <w:color w:val="444444"/>
          <w:sz w:val="24"/>
          <w:szCs w:val="24"/>
          <w:lang w:eastAsia="ru-RU"/>
        </w:rPr>
        <w:br/>
      </w:r>
    </w:p>
    <w:p w14:paraId="4A455DB1"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p>
    <w:p w14:paraId="62283833"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p>
    <w:p w14:paraId="3C00E1C2" w14:textId="77777777" w:rsidR="00E44B0A" w:rsidRPr="00E44B0A" w:rsidRDefault="00E44B0A" w:rsidP="00E44B0A">
      <w:pPr>
        <w:spacing w:after="240" w:line="240" w:lineRule="auto"/>
        <w:jc w:val="right"/>
        <w:textAlignment w:val="baseline"/>
        <w:outlineLvl w:val="1"/>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Приложение 2</w:t>
      </w:r>
      <w:r w:rsidRPr="00E44B0A">
        <w:rPr>
          <w:rFonts w:ascii="Arial" w:eastAsia="Times New Roman" w:hAnsi="Arial" w:cs="Arial"/>
          <w:b/>
          <w:bCs/>
          <w:color w:val="444444"/>
          <w:sz w:val="24"/>
          <w:szCs w:val="24"/>
          <w:lang w:eastAsia="ru-RU"/>
        </w:rPr>
        <w:br/>
        <w:t>к техническому регламенту</w:t>
      </w:r>
      <w:r w:rsidRPr="00E44B0A">
        <w:rPr>
          <w:rFonts w:ascii="Arial" w:eastAsia="Times New Roman" w:hAnsi="Arial" w:cs="Arial"/>
          <w:b/>
          <w:bCs/>
          <w:color w:val="444444"/>
          <w:sz w:val="24"/>
          <w:szCs w:val="24"/>
          <w:lang w:eastAsia="ru-RU"/>
        </w:rPr>
        <w:br/>
        <w:t>Таможенного союза "Пищевая</w:t>
      </w:r>
      <w:r w:rsidRPr="00E44B0A">
        <w:rPr>
          <w:rFonts w:ascii="Arial" w:eastAsia="Times New Roman" w:hAnsi="Arial" w:cs="Arial"/>
          <w:b/>
          <w:bCs/>
          <w:color w:val="444444"/>
          <w:sz w:val="24"/>
          <w:szCs w:val="24"/>
          <w:lang w:eastAsia="ru-RU"/>
        </w:rPr>
        <w:br/>
        <w:t>продукция в части ее маркировки"</w:t>
      </w:r>
      <w:r w:rsidRPr="00E44B0A">
        <w:rPr>
          <w:rFonts w:ascii="Arial" w:eastAsia="Times New Roman" w:hAnsi="Arial" w:cs="Arial"/>
          <w:b/>
          <w:bCs/>
          <w:color w:val="444444"/>
          <w:sz w:val="24"/>
          <w:szCs w:val="24"/>
          <w:lang w:eastAsia="ru-RU"/>
        </w:rPr>
        <w:br/>
        <w:t>(ТР ТС 022/2011)</w:t>
      </w:r>
    </w:p>
    <w:p w14:paraId="08E1922B" w14:textId="77777777" w:rsidR="00E44B0A" w:rsidRPr="00E44B0A" w:rsidRDefault="00E44B0A" w:rsidP="00E44B0A">
      <w:pPr>
        <w:spacing w:after="240" w:line="240" w:lineRule="auto"/>
        <w:jc w:val="center"/>
        <w:textAlignment w:val="baseline"/>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     </w:t>
      </w:r>
      <w:r w:rsidRPr="00E44B0A">
        <w:rPr>
          <w:rFonts w:ascii="Arial" w:eastAsia="Times New Roman" w:hAnsi="Arial" w:cs="Arial"/>
          <w:b/>
          <w:bCs/>
          <w:color w:val="444444"/>
          <w:sz w:val="24"/>
          <w:szCs w:val="24"/>
          <w:lang w:eastAsia="ru-RU"/>
        </w:rPr>
        <w:br/>
      </w:r>
      <w:r w:rsidRPr="00E44B0A">
        <w:rPr>
          <w:rFonts w:ascii="Arial" w:eastAsia="Times New Roman" w:hAnsi="Arial" w:cs="Arial"/>
          <w:b/>
          <w:bCs/>
          <w:color w:val="444444"/>
          <w:sz w:val="24"/>
          <w:szCs w:val="24"/>
          <w:lang w:eastAsia="ru-RU"/>
        </w:rPr>
        <w:br/>
        <w:t>Средняя суточная потребность в основных пищевых веществах и энергии для нанесения маркировки пищевой продукции</w:t>
      </w:r>
    </w:p>
    <w:p w14:paraId="50B1220F"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679"/>
        <w:gridCol w:w="4031"/>
        <w:gridCol w:w="4645"/>
      </w:tblGrid>
      <w:tr w:rsidR="00E44B0A" w:rsidRPr="00E44B0A" w14:paraId="113C6EE8" w14:textId="77777777" w:rsidTr="00E44B0A">
        <w:trPr>
          <w:trHeight w:val="15"/>
        </w:trPr>
        <w:tc>
          <w:tcPr>
            <w:tcW w:w="739" w:type="dxa"/>
            <w:tcBorders>
              <w:top w:val="nil"/>
              <w:left w:val="nil"/>
              <w:bottom w:val="nil"/>
              <w:right w:val="nil"/>
            </w:tcBorders>
            <w:shd w:val="clear" w:color="auto" w:fill="auto"/>
            <w:hideMark/>
          </w:tcPr>
          <w:p w14:paraId="36747A42" w14:textId="77777777" w:rsidR="00E44B0A" w:rsidRPr="00E44B0A" w:rsidRDefault="00E44B0A" w:rsidP="00E44B0A">
            <w:pPr>
              <w:spacing w:after="0" w:line="240" w:lineRule="auto"/>
              <w:rPr>
                <w:rFonts w:ascii="Arial" w:eastAsia="Times New Roman" w:hAnsi="Arial" w:cs="Arial"/>
                <w:color w:val="444444"/>
                <w:sz w:val="24"/>
                <w:szCs w:val="24"/>
                <w:lang w:eastAsia="ru-RU"/>
              </w:rPr>
            </w:pPr>
          </w:p>
        </w:tc>
        <w:tc>
          <w:tcPr>
            <w:tcW w:w="4435" w:type="dxa"/>
            <w:tcBorders>
              <w:top w:val="nil"/>
              <w:left w:val="nil"/>
              <w:bottom w:val="nil"/>
              <w:right w:val="nil"/>
            </w:tcBorders>
            <w:shd w:val="clear" w:color="auto" w:fill="auto"/>
            <w:hideMark/>
          </w:tcPr>
          <w:p w14:paraId="2D830387" w14:textId="77777777" w:rsidR="00E44B0A" w:rsidRPr="00E44B0A" w:rsidRDefault="00E44B0A" w:rsidP="00E44B0A">
            <w:pPr>
              <w:spacing w:after="0" w:line="240" w:lineRule="auto"/>
              <w:rPr>
                <w:rFonts w:ascii="Times New Roman" w:eastAsia="Times New Roman" w:hAnsi="Times New Roman" w:cs="Times New Roman"/>
                <w:sz w:val="20"/>
                <w:szCs w:val="20"/>
                <w:lang w:eastAsia="ru-RU"/>
              </w:rPr>
            </w:pPr>
          </w:p>
        </w:tc>
        <w:tc>
          <w:tcPr>
            <w:tcW w:w="5174" w:type="dxa"/>
            <w:tcBorders>
              <w:top w:val="nil"/>
              <w:left w:val="nil"/>
              <w:bottom w:val="nil"/>
              <w:right w:val="nil"/>
            </w:tcBorders>
            <w:shd w:val="clear" w:color="auto" w:fill="auto"/>
            <w:hideMark/>
          </w:tcPr>
          <w:p w14:paraId="162B2BCF" w14:textId="77777777" w:rsidR="00E44B0A" w:rsidRPr="00E44B0A" w:rsidRDefault="00E44B0A" w:rsidP="00E44B0A">
            <w:pPr>
              <w:spacing w:after="0" w:line="240" w:lineRule="auto"/>
              <w:rPr>
                <w:rFonts w:ascii="Times New Roman" w:eastAsia="Times New Roman" w:hAnsi="Times New Roman" w:cs="Times New Roman"/>
                <w:sz w:val="20"/>
                <w:szCs w:val="20"/>
                <w:lang w:eastAsia="ru-RU"/>
              </w:rPr>
            </w:pPr>
          </w:p>
        </w:tc>
      </w:tr>
      <w:tr w:rsidR="00E44B0A" w:rsidRPr="00E44B0A" w14:paraId="2EDA38D7" w14:textId="77777777" w:rsidTr="00E44B0A">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77716D"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Основные пищевые вещества</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4756D0"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Рекомендуемый уровень суточного потребления</w:t>
            </w:r>
          </w:p>
        </w:tc>
      </w:tr>
      <w:tr w:rsidR="00E44B0A" w:rsidRPr="00E44B0A" w14:paraId="55F5D805" w14:textId="77777777" w:rsidTr="00E44B0A">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C34A54"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Энергетическая ценность, кДж/ккал*</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073129"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10467/2500</w:t>
            </w:r>
          </w:p>
        </w:tc>
      </w:tr>
      <w:tr w:rsidR="00E44B0A" w:rsidRPr="00E44B0A" w14:paraId="1D9B258E" w14:textId="77777777" w:rsidTr="00E44B0A">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6D27C2"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_______________</w:t>
            </w:r>
            <w:r w:rsidRPr="00E44B0A">
              <w:rPr>
                <w:rFonts w:ascii="Times New Roman" w:eastAsia="Times New Roman" w:hAnsi="Times New Roman" w:cs="Times New Roman"/>
                <w:sz w:val="24"/>
                <w:szCs w:val="24"/>
                <w:lang w:eastAsia="ru-RU"/>
              </w:rPr>
              <w:br/>
              <w:t>     * При указании энергетической ценности в джоулях для пересчета применяется соотношение 1 кал равна 4,1868 Дж. (</w:t>
            </w:r>
            <w:r w:rsidRPr="00E44B0A">
              <w:rPr>
                <w:rFonts w:ascii="Times New Roman" w:eastAsia="Times New Roman" w:hAnsi="Times New Roman" w:cs="Times New Roman"/>
                <w:i/>
                <w:iCs/>
                <w:sz w:val="24"/>
                <w:szCs w:val="24"/>
                <w:bdr w:val="none" w:sz="0" w:space="0" w:color="auto" w:frame="1"/>
                <w:lang w:eastAsia="ru-RU"/>
              </w:rPr>
              <w:t>точно</w:t>
            </w:r>
            <w:r w:rsidRPr="00E44B0A">
              <w:rPr>
                <w:rFonts w:ascii="Times New Roman" w:eastAsia="Times New Roman" w:hAnsi="Times New Roman" w:cs="Times New Roman"/>
                <w:sz w:val="24"/>
                <w:szCs w:val="24"/>
                <w:lang w:eastAsia="ru-RU"/>
              </w:rPr>
              <w:t>).</w:t>
            </w:r>
            <w:r w:rsidRPr="00E44B0A">
              <w:rPr>
                <w:rFonts w:ascii="Times New Roman" w:eastAsia="Times New Roman" w:hAnsi="Times New Roman" w:cs="Times New Roman"/>
                <w:sz w:val="24"/>
                <w:szCs w:val="24"/>
                <w:lang w:eastAsia="ru-RU"/>
              </w:rPr>
              <w:br/>
            </w:r>
          </w:p>
        </w:tc>
      </w:tr>
      <w:tr w:rsidR="00E44B0A" w:rsidRPr="00E44B0A" w14:paraId="0AD27EB6" w14:textId="77777777" w:rsidTr="00E44B0A">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FC7786"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Белки, 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823FB2"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75</w:t>
            </w:r>
          </w:p>
        </w:tc>
      </w:tr>
      <w:tr w:rsidR="00E44B0A" w:rsidRPr="00E44B0A" w14:paraId="1565BC81" w14:textId="77777777" w:rsidTr="00E44B0A">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53C6F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Жиры, г</w:t>
            </w:r>
            <w:r w:rsidRPr="00E44B0A">
              <w:rPr>
                <w:rFonts w:ascii="Times New Roman" w:eastAsia="Times New Roman" w:hAnsi="Times New Roman" w:cs="Times New Roman"/>
                <w:sz w:val="24"/>
                <w:szCs w:val="24"/>
                <w:lang w:eastAsia="ru-RU"/>
              </w:rPr>
              <w:br/>
              <w:t>в том числе, полиненасыщенные жирные кислоты, 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03AF37"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83</w:t>
            </w:r>
            <w:r w:rsidRPr="00E44B0A">
              <w:rPr>
                <w:rFonts w:ascii="Times New Roman" w:eastAsia="Times New Roman" w:hAnsi="Times New Roman" w:cs="Times New Roman"/>
                <w:sz w:val="24"/>
                <w:szCs w:val="24"/>
                <w:lang w:eastAsia="ru-RU"/>
              </w:rPr>
              <w:br/>
            </w:r>
            <w:r w:rsidRPr="00E44B0A">
              <w:rPr>
                <w:rFonts w:ascii="Times New Roman" w:eastAsia="Times New Roman" w:hAnsi="Times New Roman" w:cs="Times New Roman"/>
                <w:sz w:val="24"/>
                <w:szCs w:val="24"/>
                <w:lang w:eastAsia="ru-RU"/>
              </w:rPr>
              <w:br/>
              <w:t>11</w:t>
            </w:r>
          </w:p>
        </w:tc>
      </w:tr>
      <w:tr w:rsidR="00E44B0A" w:rsidRPr="00E44B0A" w14:paraId="5C0D91A1" w14:textId="77777777" w:rsidTr="00E44B0A">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FD6D7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Усвояемые углеводы, г,</w:t>
            </w:r>
            <w:r w:rsidRPr="00E44B0A">
              <w:rPr>
                <w:rFonts w:ascii="Times New Roman" w:eastAsia="Times New Roman" w:hAnsi="Times New Roman" w:cs="Times New Roman"/>
                <w:sz w:val="24"/>
                <w:szCs w:val="24"/>
                <w:lang w:eastAsia="ru-RU"/>
              </w:rPr>
              <w:br/>
              <w:t>в том числе, сахар (сахароза), 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5C53F3"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365</w:t>
            </w:r>
            <w:r w:rsidRPr="00E44B0A">
              <w:rPr>
                <w:rFonts w:ascii="Times New Roman" w:eastAsia="Times New Roman" w:hAnsi="Times New Roman" w:cs="Times New Roman"/>
                <w:sz w:val="24"/>
                <w:szCs w:val="24"/>
                <w:lang w:eastAsia="ru-RU"/>
              </w:rPr>
              <w:br/>
              <w:t>65</w:t>
            </w:r>
          </w:p>
        </w:tc>
      </w:tr>
      <w:tr w:rsidR="00E44B0A" w:rsidRPr="00E44B0A" w14:paraId="6F12CB68" w14:textId="77777777" w:rsidTr="00E44B0A">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98AD1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Пищевые волокна, 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35693A"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30</w:t>
            </w:r>
          </w:p>
        </w:tc>
      </w:tr>
      <w:tr w:rsidR="00E44B0A" w:rsidRPr="00E44B0A" w14:paraId="1AFA6139" w14:textId="77777777" w:rsidTr="00E44B0A">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124001"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Минеральные вещества:</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2E3D81"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r>
      <w:tr w:rsidR="00E44B0A" w:rsidRPr="00E44B0A" w14:paraId="5A4A2C96"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27075A4" w14:textId="77777777" w:rsidR="00E44B0A" w:rsidRPr="00E44B0A" w:rsidRDefault="00E44B0A" w:rsidP="00E44B0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F5DD55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Кальций,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D5BDE"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1000</w:t>
            </w:r>
          </w:p>
        </w:tc>
      </w:tr>
      <w:tr w:rsidR="00E44B0A" w:rsidRPr="00E44B0A" w14:paraId="05C6A453"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A9D67A2"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39D9655"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Фосфор,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9D049C"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800</w:t>
            </w:r>
          </w:p>
        </w:tc>
      </w:tr>
      <w:tr w:rsidR="00E44B0A" w:rsidRPr="00E44B0A" w14:paraId="1C2D1277"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09ABADA"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AFF079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Железо,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D36095"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14</w:t>
            </w:r>
          </w:p>
        </w:tc>
      </w:tr>
      <w:tr w:rsidR="00E44B0A" w:rsidRPr="00E44B0A" w14:paraId="4A6DF84E"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82A2D03"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50D6E08"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Магний,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430D9B"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400</w:t>
            </w:r>
          </w:p>
        </w:tc>
      </w:tr>
      <w:tr w:rsidR="00E44B0A" w:rsidRPr="00E44B0A" w14:paraId="4679B935"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7DBB20F"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24ACE9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Цинк,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E4CC2D"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15</w:t>
            </w:r>
          </w:p>
        </w:tc>
      </w:tr>
      <w:tr w:rsidR="00E44B0A" w:rsidRPr="00E44B0A" w14:paraId="7B48179B"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6C2FE72"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1A82D3C"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Йод, мкг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DC3E1F"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150</w:t>
            </w:r>
          </w:p>
        </w:tc>
      </w:tr>
      <w:tr w:rsidR="00E44B0A" w:rsidRPr="00E44B0A" w14:paraId="3A7CC55D"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7BE8854"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380AB1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Калий,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30BAD7"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3500</w:t>
            </w:r>
          </w:p>
        </w:tc>
      </w:tr>
      <w:tr w:rsidR="00E44B0A" w:rsidRPr="00E44B0A" w14:paraId="3CD00C1E"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FAC52FB"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0F84AFC"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Селен,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61A3A8"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0,07</w:t>
            </w:r>
          </w:p>
        </w:tc>
      </w:tr>
      <w:tr w:rsidR="00E44B0A" w:rsidRPr="00E44B0A" w14:paraId="1D99897E" w14:textId="77777777" w:rsidTr="00E44B0A">
        <w:tc>
          <w:tcPr>
            <w:tcW w:w="51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6DBB8F"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Витамины:</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12AF3"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r>
      <w:tr w:rsidR="00E44B0A" w:rsidRPr="00E44B0A" w14:paraId="5CA6BADE"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63C58C1" w14:textId="77777777" w:rsidR="00E44B0A" w:rsidRPr="00E44B0A" w:rsidRDefault="00E44B0A" w:rsidP="00E44B0A">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4259D81"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Витамин А, мкг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18634F"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800</w:t>
            </w:r>
          </w:p>
        </w:tc>
      </w:tr>
      <w:tr w:rsidR="00E44B0A" w:rsidRPr="00E44B0A" w14:paraId="2624A9B7"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35BC971"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34BB204"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Витамин D, мкг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F9259C"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5**</w:t>
            </w:r>
          </w:p>
        </w:tc>
      </w:tr>
      <w:tr w:rsidR="00E44B0A" w:rsidRPr="00E44B0A" w14:paraId="0A62005B" w14:textId="77777777" w:rsidTr="00E44B0A">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8F955D"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_______________</w:t>
            </w:r>
            <w:r w:rsidRPr="00E44B0A">
              <w:rPr>
                <w:rFonts w:ascii="Times New Roman" w:eastAsia="Times New Roman" w:hAnsi="Times New Roman" w:cs="Times New Roman"/>
                <w:sz w:val="24"/>
                <w:szCs w:val="24"/>
                <w:lang w:eastAsia="ru-RU"/>
              </w:rPr>
              <w:br/>
              <w:t>     ** 5 мкг холекальциферола - 200 ME витамина D.</w:t>
            </w:r>
            <w:r w:rsidRPr="00E44B0A">
              <w:rPr>
                <w:rFonts w:ascii="Times New Roman" w:eastAsia="Times New Roman" w:hAnsi="Times New Roman" w:cs="Times New Roman"/>
                <w:sz w:val="24"/>
                <w:szCs w:val="24"/>
                <w:lang w:eastAsia="ru-RU"/>
              </w:rPr>
              <w:br/>
            </w:r>
          </w:p>
        </w:tc>
      </w:tr>
      <w:tr w:rsidR="00E44B0A" w:rsidRPr="00E44B0A" w14:paraId="25E21434"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CB4684A"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011D8C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Витамин Е,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B6AB9B"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10</w:t>
            </w:r>
          </w:p>
        </w:tc>
      </w:tr>
      <w:tr w:rsidR="00E44B0A" w:rsidRPr="00E44B0A" w14:paraId="66D8E753"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D2DDFE3"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3F2EEDE"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Витамин С,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C28799"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60</w:t>
            </w:r>
          </w:p>
        </w:tc>
      </w:tr>
      <w:tr w:rsidR="00E44B0A" w:rsidRPr="00E44B0A" w14:paraId="30CC44E5"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A2F46D3"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2BCE72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Тиамин,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FD2048"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1,4</w:t>
            </w:r>
          </w:p>
        </w:tc>
      </w:tr>
      <w:tr w:rsidR="00E44B0A" w:rsidRPr="00E44B0A" w14:paraId="5D5D834F"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77BDDC2"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5F729C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Рибофлавин,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0A8A05"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1,6</w:t>
            </w:r>
          </w:p>
        </w:tc>
      </w:tr>
      <w:tr w:rsidR="00E44B0A" w:rsidRPr="00E44B0A" w14:paraId="20E2755F"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7834EF4"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378DE01"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Ниацин,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E98D67"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18</w:t>
            </w:r>
          </w:p>
        </w:tc>
      </w:tr>
      <w:tr w:rsidR="00E44B0A" w:rsidRPr="00E44B0A" w14:paraId="40D8811D"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ABD85E5"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3C6678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Витамин В</w:t>
            </w:r>
            <w:r w:rsidRPr="00E44B0A">
              <w:rPr>
                <w:rFonts w:ascii="Times New Roman" w:eastAsia="Times New Roman" w:hAnsi="Times New Roman" w:cs="Times New Roman"/>
                <w:noProof/>
                <w:sz w:val="24"/>
                <w:szCs w:val="24"/>
                <w:lang w:eastAsia="ru-RU"/>
              </w:rPr>
              <mc:AlternateContent>
                <mc:Choice Requires="wps">
                  <w:drawing>
                    <wp:inline distT="0" distB="0" distL="0" distR="0" wp14:anchorId="170E542C" wp14:editId="1BBFD1B6">
                      <wp:extent cx="104775" cy="228600"/>
                      <wp:effectExtent l="0" t="0" r="0" b="0"/>
                      <wp:docPr id="2" name="AutoShape 1" descr="data:image;base64,R0lGODlhCwAYAIABAAAAAP///yH5BAEAAAEALAAAAAALABgAAAIajI+py+0Po5wKAHZxu3b1kCFheIxV6X3UKhU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FEBFB" id="AutoShape 1" o:spid="_x0000_s1026" alt="data:image;base64,R0lGODlhCwAYAIABAAAAAP///yH5BAEAAAEALAAAAAALABgAAAIajI+py+0Po5wKAHZxu3b1kCFheIxV6X3UKhUAOw=="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" filled="f" stroked="f">
                      <o:lock v:ext="edit" aspectratio="t"/>
                      <w10:anchorlock/>
                    </v:rect>
                  </w:pict>
                </mc:Fallback>
              </mc:AlternateContent>
            </w:r>
            <w:r w:rsidRPr="00E44B0A">
              <w:rPr>
                <w:rFonts w:ascii="Times New Roman" w:eastAsia="Times New Roman" w:hAnsi="Times New Roman" w:cs="Times New Roman"/>
                <w:sz w:val="24"/>
                <w:szCs w:val="24"/>
                <w:lang w:eastAsia="ru-RU"/>
              </w:rPr>
              <w:t>,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D7404"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2</w:t>
            </w:r>
          </w:p>
        </w:tc>
      </w:tr>
      <w:tr w:rsidR="00E44B0A" w:rsidRPr="00E44B0A" w14:paraId="22EDFAB5"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CDE1033"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E20461F"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Фолацин, мкг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2F0C0C"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200</w:t>
            </w:r>
          </w:p>
        </w:tc>
      </w:tr>
      <w:tr w:rsidR="00E44B0A" w:rsidRPr="00E44B0A" w14:paraId="78927E6F"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EB7BD22"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9DF90DB"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Витамин В</w:t>
            </w:r>
            <w:r w:rsidRPr="00E44B0A">
              <w:rPr>
                <w:rFonts w:ascii="Times New Roman" w:eastAsia="Times New Roman" w:hAnsi="Times New Roman" w:cs="Times New Roman"/>
                <w:noProof/>
                <w:sz w:val="24"/>
                <w:szCs w:val="24"/>
                <w:lang w:eastAsia="ru-RU"/>
              </w:rPr>
              <mc:AlternateContent>
                <mc:Choice Requires="wps">
                  <w:drawing>
                    <wp:inline distT="0" distB="0" distL="0" distR="0" wp14:anchorId="28DCEFA9" wp14:editId="3EE2F73E">
                      <wp:extent cx="152400" cy="219075"/>
                      <wp:effectExtent l="0" t="0" r="0" b="0"/>
                      <wp:docPr id="1" name="AutoShape 2" descr="data:image;base64,R0lGODlhEAAXAIABAAAAAP///yH5BAEAAAEALAAAAAAQABcAAAIjjI+py+0Po5y0WgYQ2Iub/HWiAialNpokprIHeH7eRl92VAA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0C6B6" id="AutoShape 2" o:spid="_x0000_s1026" alt="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" filled="f" stroked="f">
                      <o:lock v:ext="edit" aspectratio="t"/>
                      <w10:anchorlock/>
                    </v:rect>
                  </w:pict>
                </mc:Fallback>
              </mc:AlternateContent>
            </w:r>
            <w:r w:rsidRPr="00E44B0A">
              <w:rPr>
                <w:rFonts w:ascii="Times New Roman" w:eastAsia="Times New Roman" w:hAnsi="Times New Roman" w:cs="Times New Roman"/>
                <w:sz w:val="24"/>
                <w:szCs w:val="24"/>
                <w:lang w:eastAsia="ru-RU"/>
              </w:rPr>
              <w:t>, мкг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4CA51"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1</w:t>
            </w:r>
          </w:p>
        </w:tc>
      </w:tr>
      <w:tr w:rsidR="00E44B0A" w:rsidRPr="00E44B0A" w14:paraId="00933E80"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7094F94"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B3E9FEF"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Биотин,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8A4C06"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0,05</w:t>
            </w:r>
          </w:p>
        </w:tc>
      </w:tr>
      <w:tr w:rsidR="00E44B0A" w:rsidRPr="00E44B0A" w14:paraId="2BF6368C" w14:textId="77777777" w:rsidTr="00E44B0A">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BD17072" w14:textId="77777777" w:rsidR="00E44B0A" w:rsidRPr="00E44B0A" w:rsidRDefault="00E44B0A" w:rsidP="00E44B0A">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CD384E2"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Пантотеновая кислота, мг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9D8B4E"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6</w:t>
            </w:r>
          </w:p>
        </w:tc>
      </w:tr>
    </w:tbl>
    <w:p w14:paraId="1F9756D4"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p>
    <w:p w14:paraId="0BEABED0"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p>
    <w:p w14:paraId="47A6E317" w14:textId="77777777" w:rsidR="00E44B0A" w:rsidRPr="00E44B0A" w:rsidRDefault="00E44B0A" w:rsidP="00E44B0A">
      <w:pPr>
        <w:spacing w:after="240" w:line="240" w:lineRule="auto"/>
        <w:jc w:val="right"/>
        <w:textAlignment w:val="baseline"/>
        <w:outlineLvl w:val="1"/>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Приложение 3</w:t>
      </w:r>
      <w:r w:rsidRPr="00E44B0A">
        <w:rPr>
          <w:rFonts w:ascii="Arial" w:eastAsia="Times New Roman" w:hAnsi="Arial" w:cs="Arial"/>
          <w:b/>
          <w:bCs/>
          <w:color w:val="444444"/>
          <w:sz w:val="24"/>
          <w:szCs w:val="24"/>
          <w:lang w:eastAsia="ru-RU"/>
        </w:rPr>
        <w:br/>
        <w:t>к техническому регламенту</w:t>
      </w:r>
      <w:r w:rsidRPr="00E44B0A">
        <w:rPr>
          <w:rFonts w:ascii="Arial" w:eastAsia="Times New Roman" w:hAnsi="Arial" w:cs="Arial"/>
          <w:b/>
          <w:bCs/>
          <w:color w:val="444444"/>
          <w:sz w:val="24"/>
          <w:szCs w:val="24"/>
          <w:lang w:eastAsia="ru-RU"/>
        </w:rPr>
        <w:br/>
        <w:t>Таможенного союза</w:t>
      </w:r>
      <w:r w:rsidRPr="00E44B0A">
        <w:rPr>
          <w:rFonts w:ascii="Arial" w:eastAsia="Times New Roman" w:hAnsi="Arial" w:cs="Arial"/>
          <w:b/>
          <w:bCs/>
          <w:color w:val="444444"/>
          <w:sz w:val="24"/>
          <w:szCs w:val="24"/>
          <w:lang w:eastAsia="ru-RU"/>
        </w:rPr>
        <w:br/>
        <w:t>"Пищевая продукция в части</w:t>
      </w:r>
      <w:r w:rsidRPr="00E44B0A">
        <w:rPr>
          <w:rFonts w:ascii="Arial" w:eastAsia="Times New Roman" w:hAnsi="Arial" w:cs="Arial"/>
          <w:b/>
          <w:bCs/>
          <w:color w:val="444444"/>
          <w:sz w:val="24"/>
          <w:szCs w:val="24"/>
          <w:lang w:eastAsia="ru-RU"/>
        </w:rPr>
        <w:br/>
        <w:t>ее маркировки"</w:t>
      </w:r>
      <w:r w:rsidRPr="00E44B0A">
        <w:rPr>
          <w:rFonts w:ascii="Arial" w:eastAsia="Times New Roman" w:hAnsi="Arial" w:cs="Arial"/>
          <w:b/>
          <w:bCs/>
          <w:color w:val="444444"/>
          <w:sz w:val="24"/>
          <w:szCs w:val="24"/>
          <w:lang w:eastAsia="ru-RU"/>
        </w:rPr>
        <w:br/>
        <w:t>(ТР ТС 022/2011)</w:t>
      </w:r>
    </w:p>
    <w:p w14:paraId="6862C5AA" w14:textId="77777777" w:rsidR="00E44B0A" w:rsidRPr="00E44B0A" w:rsidRDefault="00E44B0A" w:rsidP="00E44B0A">
      <w:pPr>
        <w:spacing w:after="240" w:line="240" w:lineRule="auto"/>
        <w:jc w:val="center"/>
        <w:textAlignment w:val="baseline"/>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     </w:t>
      </w:r>
    </w:p>
    <w:p w14:paraId="30460292"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p>
    <w:p w14:paraId="08DD5F87" w14:textId="77777777" w:rsidR="00E44B0A" w:rsidRPr="00E44B0A" w:rsidRDefault="00E44B0A" w:rsidP="00E44B0A">
      <w:pPr>
        <w:spacing w:after="240" w:line="240" w:lineRule="auto"/>
        <w:jc w:val="center"/>
        <w:textAlignment w:val="baseline"/>
        <w:outlineLvl w:val="2"/>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lastRenderedPageBreak/>
        <w:t>Правила округления значений энергетической ценности пищевой продукции</w:t>
      </w:r>
    </w:p>
    <w:p w14:paraId="2FA67245" w14:textId="77777777" w:rsidR="00E44B0A" w:rsidRPr="00E44B0A" w:rsidRDefault="00E44B0A" w:rsidP="00E44B0A">
      <w:pPr>
        <w:spacing w:after="0" w:line="240" w:lineRule="auto"/>
        <w:jc w:val="right"/>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r w:rsidRPr="00E44B0A">
        <w:rPr>
          <w:rFonts w:ascii="Arial" w:eastAsia="Times New Roman" w:hAnsi="Arial" w:cs="Arial"/>
          <w:color w:val="444444"/>
          <w:sz w:val="24"/>
          <w:szCs w:val="24"/>
          <w:lang w:eastAsia="ru-RU"/>
        </w:rPr>
        <w:br/>
      </w:r>
      <w:r w:rsidRPr="00E44B0A">
        <w:rPr>
          <w:rFonts w:ascii="Arial" w:eastAsia="Times New Roman" w:hAnsi="Arial" w:cs="Arial"/>
          <w:color w:val="444444"/>
          <w:sz w:val="24"/>
          <w:szCs w:val="24"/>
          <w:lang w:eastAsia="ru-RU"/>
        </w:rPr>
        <w:br/>
        <w:t>Таблица 1</w:t>
      </w:r>
    </w:p>
    <w:tbl>
      <w:tblPr>
        <w:tblW w:w="0" w:type="auto"/>
        <w:tblCellMar>
          <w:left w:w="0" w:type="dxa"/>
          <w:right w:w="0" w:type="dxa"/>
        </w:tblCellMar>
        <w:tblLook w:val="04A0" w:firstRow="1" w:lastRow="0" w:firstColumn="1" w:lastColumn="0" w:noHBand="0" w:noVBand="1"/>
      </w:tblPr>
      <w:tblGrid>
        <w:gridCol w:w="4697"/>
        <w:gridCol w:w="4658"/>
      </w:tblGrid>
      <w:tr w:rsidR="00E44B0A" w:rsidRPr="00E44B0A" w14:paraId="3AB77D3A" w14:textId="77777777" w:rsidTr="00E44B0A">
        <w:trPr>
          <w:trHeight w:val="15"/>
        </w:trPr>
        <w:tc>
          <w:tcPr>
            <w:tcW w:w="5174" w:type="dxa"/>
            <w:tcBorders>
              <w:top w:val="nil"/>
              <w:left w:val="nil"/>
              <w:bottom w:val="nil"/>
              <w:right w:val="nil"/>
            </w:tcBorders>
            <w:shd w:val="clear" w:color="auto" w:fill="auto"/>
            <w:hideMark/>
          </w:tcPr>
          <w:p w14:paraId="1F7A8BB3" w14:textId="77777777" w:rsidR="00E44B0A" w:rsidRPr="00E44B0A" w:rsidRDefault="00E44B0A" w:rsidP="00E44B0A">
            <w:pPr>
              <w:spacing w:after="0" w:line="240" w:lineRule="auto"/>
              <w:rPr>
                <w:rFonts w:ascii="Arial" w:eastAsia="Times New Roman" w:hAnsi="Arial" w:cs="Arial"/>
                <w:color w:val="444444"/>
                <w:sz w:val="24"/>
                <w:szCs w:val="24"/>
                <w:lang w:eastAsia="ru-RU"/>
              </w:rPr>
            </w:pPr>
          </w:p>
        </w:tc>
        <w:tc>
          <w:tcPr>
            <w:tcW w:w="5174" w:type="dxa"/>
            <w:tcBorders>
              <w:top w:val="nil"/>
              <w:left w:val="nil"/>
              <w:bottom w:val="nil"/>
              <w:right w:val="nil"/>
            </w:tcBorders>
            <w:shd w:val="clear" w:color="auto" w:fill="auto"/>
            <w:hideMark/>
          </w:tcPr>
          <w:p w14:paraId="3B4E0235" w14:textId="77777777" w:rsidR="00E44B0A" w:rsidRPr="00E44B0A" w:rsidRDefault="00E44B0A" w:rsidP="00E44B0A">
            <w:pPr>
              <w:spacing w:after="0" w:line="240" w:lineRule="auto"/>
              <w:rPr>
                <w:rFonts w:ascii="Times New Roman" w:eastAsia="Times New Roman" w:hAnsi="Times New Roman" w:cs="Times New Roman"/>
                <w:sz w:val="20"/>
                <w:szCs w:val="20"/>
                <w:lang w:eastAsia="ru-RU"/>
              </w:rPr>
            </w:pPr>
          </w:p>
        </w:tc>
      </w:tr>
      <w:tr w:rsidR="00E44B0A" w:rsidRPr="00E44B0A" w14:paraId="5438AFC7" w14:textId="77777777" w:rsidTr="00E44B0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4BE8F9"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Энергетическая ценность (калорийность), кДж/ккал</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355632"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Правила округления или указания</w:t>
            </w:r>
          </w:p>
        </w:tc>
      </w:tr>
      <w:tr w:rsidR="00E44B0A" w:rsidRPr="00E44B0A" w14:paraId="3C1E2143" w14:textId="77777777" w:rsidTr="00E44B0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C49A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Менее 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613AEB"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Указывается: "1"</w:t>
            </w:r>
          </w:p>
        </w:tc>
      </w:tr>
      <w:tr w:rsidR="00E44B0A" w:rsidRPr="00E44B0A" w14:paraId="4607F675" w14:textId="77777777" w:rsidTr="00E44B0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EEE3A6"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От 1 до 5 включительно</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A04F1D"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До ближайшего целого числа</w:t>
            </w:r>
          </w:p>
        </w:tc>
      </w:tr>
      <w:tr w:rsidR="00E44B0A" w:rsidRPr="00E44B0A" w14:paraId="5D9F24B4" w14:textId="77777777" w:rsidTr="00E44B0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86C81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От 5 до 100 включительно</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B5D452"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До ближайшего целого числа, кратного 5</w:t>
            </w:r>
          </w:p>
        </w:tc>
      </w:tr>
      <w:tr w:rsidR="00E44B0A" w:rsidRPr="00E44B0A" w14:paraId="365191D6" w14:textId="77777777" w:rsidTr="00E44B0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500234"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Свыше 100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71658C"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До ближайшего целого числа, кратного 10</w:t>
            </w:r>
          </w:p>
        </w:tc>
      </w:tr>
    </w:tbl>
    <w:p w14:paraId="7254A0BF" w14:textId="77777777" w:rsidR="00E44B0A" w:rsidRPr="00E44B0A" w:rsidRDefault="00E44B0A" w:rsidP="00E44B0A">
      <w:pPr>
        <w:spacing w:after="240" w:line="240" w:lineRule="auto"/>
        <w:jc w:val="center"/>
        <w:textAlignment w:val="baseline"/>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     </w:t>
      </w:r>
    </w:p>
    <w:p w14:paraId="33A7AFB5"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p>
    <w:p w14:paraId="430C7105" w14:textId="77777777" w:rsidR="00E44B0A" w:rsidRPr="00E44B0A" w:rsidRDefault="00E44B0A" w:rsidP="00E44B0A">
      <w:pPr>
        <w:spacing w:after="240" w:line="240" w:lineRule="auto"/>
        <w:jc w:val="center"/>
        <w:textAlignment w:val="baseline"/>
        <w:outlineLvl w:val="2"/>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Правила округления значений количества белков, жиров, углеводов пищевой продукции</w:t>
      </w:r>
    </w:p>
    <w:p w14:paraId="4F58A47B" w14:textId="77777777" w:rsidR="00E44B0A" w:rsidRPr="00E44B0A" w:rsidRDefault="00E44B0A" w:rsidP="00E44B0A">
      <w:pPr>
        <w:spacing w:after="0" w:line="240" w:lineRule="auto"/>
        <w:jc w:val="right"/>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r w:rsidRPr="00E44B0A">
        <w:rPr>
          <w:rFonts w:ascii="Arial" w:eastAsia="Times New Roman" w:hAnsi="Arial" w:cs="Arial"/>
          <w:color w:val="444444"/>
          <w:sz w:val="24"/>
          <w:szCs w:val="24"/>
          <w:lang w:eastAsia="ru-RU"/>
        </w:rPr>
        <w:br/>
      </w:r>
      <w:r w:rsidRPr="00E44B0A">
        <w:rPr>
          <w:rFonts w:ascii="Arial" w:eastAsia="Times New Roman" w:hAnsi="Arial" w:cs="Arial"/>
          <w:color w:val="444444"/>
          <w:sz w:val="24"/>
          <w:szCs w:val="24"/>
          <w:lang w:eastAsia="ru-RU"/>
        </w:rPr>
        <w:br/>
        <w:t>Таблица 2</w:t>
      </w:r>
    </w:p>
    <w:tbl>
      <w:tblPr>
        <w:tblW w:w="0" w:type="auto"/>
        <w:tblCellMar>
          <w:left w:w="0" w:type="dxa"/>
          <w:right w:w="0" w:type="dxa"/>
        </w:tblCellMar>
        <w:tblLook w:val="04A0" w:firstRow="1" w:lastRow="0" w:firstColumn="1" w:lastColumn="0" w:noHBand="0" w:noVBand="1"/>
      </w:tblPr>
      <w:tblGrid>
        <w:gridCol w:w="4690"/>
        <w:gridCol w:w="4665"/>
      </w:tblGrid>
      <w:tr w:rsidR="00E44B0A" w:rsidRPr="00E44B0A" w14:paraId="01EEA701" w14:textId="77777777" w:rsidTr="00E44B0A">
        <w:trPr>
          <w:trHeight w:val="15"/>
        </w:trPr>
        <w:tc>
          <w:tcPr>
            <w:tcW w:w="5174" w:type="dxa"/>
            <w:tcBorders>
              <w:top w:val="nil"/>
              <w:left w:val="nil"/>
              <w:bottom w:val="nil"/>
              <w:right w:val="nil"/>
            </w:tcBorders>
            <w:shd w:val="clear" w:color="auto" w:fill="auto"/>
            <w:hideMark/>
          </w:tcPr>
          <w:p w14:paraId="16AAF075" w14:textId="77777777" w:rsidR="00E44B0A" w:rsidRPr="00E44B0A" w:rsidRDefault="00E44B0A" w:rsidP="00E44B0A">
            <w:pPr>
              <w:spacing w:after="0" w:line="240" w:lineRule="auto"/>
              <w:rPr>
                <w:rFonts w:ascii="Arial" w:eastAsia="Times New Roman" w:hAnsi="Arial" w:cs="Arial"/>
                <w:color w:val="444444"/>
                <w:sz w:val="24"/>
                <w:szCs w:val="24"/>
                <w:lang w:eastAsia="ru-RU"/>
              </w:rPr>
            </w:pPr>
          </w:p>
        </w:tc>
        <w:tc>
          <w:tcPr>
            <w:tcW w:w="5174" w:type="dxa"/>
            <w:tcBorders>
              <w:top w:val="nil"/>
              <w:left w:val="nil"/>
              <w:bottom w:val="nil"/>
              <w:right w:val="nil"/>
            </w:tcBorders>
            <w:shd w:val="clear" w:color="auto" w:fill="auto"/>
            <w:hideMark/>
          </w:tcPr>
          <w:p w14:paraId="36D76FF4" w14:textId="77777777" w:rsidR="00E44B0A" w:rsidRPr="00E44B0A" w:rsidRDefault="00E44B0A" w:rsidP="00E44B0A">
            <w:pPr>
              <w:spacing w:after="0" w:line="240" w:lineRule="auto"/>
              <w:rPr>
                <w:rFonts w:ascii="Times New Roman" w:eastAsia="Times New Roman" w:hAnsi="Times New Roman" w:cs="Times New Roman"/>
                <w:sz w:val="20"/>
                <w:szCs w:val="20"/>
                <w:lang w:eastAsia="ru-RU"/>
              </w:rPr>
            </w:pPr>
          </w:p>
        </w:tc>
      </w:tr>
      <w:tr w:rsidR="00E44B0A" w:rsidRPr="00E44B0A" w14:paraId="76D2212C" w14:textId="77777777" w:rsidTr="00E44B0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899027"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Количество белков, жиров, углеводов, г</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6C0A41"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Правило округления и/или указания</w:t>
            </w:r>
          </w:p>
        </w:tc>
      </w:tr>
      <w:tr w:rsidR="00E44B0A" w:rsidRPr="00E44B0A" w14:paraId="033738FD" w14:textId="77777777" w:rsidTr="00E44B0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F92B6"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Менее 0,5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BC4886"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Указывается значение до первого десятичного знака после запятой</w:t>
            </w:r>
          </w:p>
        </w:tc>
      </w:tr>
      <w:tr w:rsidR="00E44B0A" w:rsidRPr="00E44B0A" w14:paraId="2897C87A" w14:textId="77777777" w:rsidTr="00E44B0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92027F"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От 0,5 до 10 включительно</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6B203"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До ближайшего значения, кратного 0,5 г</w:t>
            </w:r>
          </w:p>
        </w:tc>
      </w:tr>
      <w:tr w:rsidR="00E44B0A" w:rsidRPr="00E44B0A" w14:paraId="0B66C089" w14:textId="77777777" w:rsidTr="00E44B0A">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F2AA5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Свыше 10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7CAF88"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До ближайшего целого числа, кратного 1 г</w:t>
            </w:r>
          </w:p>
        </w:tc>
      </w:tr>
    </w:tbl>
    <w:p w14:paraId="7FF51039"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p>
    <w:p w14:paraId="777C4D58"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p>
    <w:p w14:paraId="76B025DF" w14:textId="77777777" w:rsidR="00E44B0A" w:rsidRPr="00E44B0A" w:rsidRDefault="00E44B0A" w:rsidP="00E44B0A">
      <w:pPr>
        <w:spacing w:after="240" w:line="240" w:lineRule="auto"/>
        <w:jc w:val="right"/>
        <w:textAlignment w:val="baseline"/>
        <w:outlineLvl w:val="1"/>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Приложение 4</w:t>
      </w:r>
      <w:r w:rsidRPr="00E44B0A">
        <w:rPr>
          <w:rFonts w:ascii="Arial" w:eastAsia="Times New Roman" w:hAnsi="Arial" w:cs="Arial"/>
          <w:b/>
          <w:bCs/>
          <w:color w:val="444444"/>
          <w:sz w:val="24"/>
          <w:szCs w:val="24"/>
          <w:lang w:eastAsia="ru-RU"/>
        </w:rPr>
        <w:br/>
        <w:t>к техническому регламенту</w:t>
      </w:r>
      <w:r w:rsidRPr="00E44B0A">
        <w:rPr>
          <w:rFonts w:ascii="Arial" w:eastAsia="Times New Roman" w:hAnsi="Arial" w:cs="Arial"/>
          <w:b/>
          <w:bCs/>
          <w:color w:val="444444"/>
          <w:sz w:val="24"/>
          <w:szCs w:val="24"/>
          <w:lang w:eastAsia="ru-RU"/>
        </w:rPr>
        <w:br/>
        <w:t>Таможенного союза</w:t>
      </w:r>
      <w:r w:rsidRPr="00E44B0A">
        <w:rPr>
          <w:rFonts w:ascii="Arial" w:eastAsia="Times New Roman" w:hAnsi="Arial" w:cs="Arial"/>
          <w:b/>
          <w:bCs/>
          <w:color w:val="444444"/>
          <w:sz w:val="24"/>
          <w:szCs w:val="24"/>
          <w:lang w:eastAsia="ru-RU"/>
        </w:rPr>
        <w:br/>
        <w:t>"Пищевая продукция в</w:t>
      </w:r>
      <w:r w:rsidRPr="00E44B0A">
        <w:rPr>
          <w:rFonts w:ascii="Arial" w:eastAsia="Times New Roman" w:hAnsi="Arial" w:cs="Arial"/>
          <w:b/>
          <w:bCs/>
          <w:color w:val="444444"/>
          <w:sz w:val="24"/>
          <w:szCs w:val="24"/>
          <w:lang w:eastAsia="ru-RU"/>
        </w:rPr>
        <w:br/>
        <w:t>части ее маркировки"</w:t>
      </w:r>
      <w:r w:rsidRPr="00E44B0A">
        <w:rPr>
          <w:rFonts w:ascii="Arial" w:eastAsia="Times New Roman" w:hAnsi="Arial" w:cs="Arial"/>
          <w:b/>
          <w:bCs/>
          <w:color w:val="444444"/>
          <w:sz w:val="24"/>
          <w:szCs w:val="24"/>
          <w:lang w:eastAsia="ru-RU"/>
        </w:rPr>
        <w:br/>
        <w:t>(ТР ТС 022/2011)</w:t>
      </w:r>
    </w:p>
    <w:p w14:paraId="5EA9D46C" w14:textId="77777777" w:rsidR="00E44B0A" w:rsidRPr="00E44B0A" w:rsidRDefault="00E44B0A" w:rsidP="00E44B0A">
      <w:pPr>
        <w:spacing w:after="240" w:line="240" w:lineRule="auto"/>
        <w:jc w:val="center"/>
        <w:textAlignment w:val="baseline"/>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     </w:t>
      </w:r>
      <w:r w:rsidRPr="00E44B0A">
        <w:rPr>
          <w:rFonts w:ascii="Arial" w:eastAsia="Times New Roman" w:hAnsi="Arial" w:cs="Arial"/>
          <w:b/>
          <w:bCs/>
          <w:color w:val="444444"/>
          <w:sz w:val="24"/>
          <w:szCs w:val="24"/>
          <w:lang w:eastAsia="ru-RU"/>
        </w:rPr>
        <w:br/>
      </w:r>
      <w:r w:rsidRPr="00E44B0A">
        <w:rPr>
          <w:rFonts w:ascii="Arial" w:eastAsia="Times New Roman" w:hAnsi="Arial" w:cs="Arial"/>
          <w:b/>
          <w:bCs/>
          <w:color w:val="444444"/>
          <w:sz w:val="24"/>
          <w:szCs w:val="24"/>
          <w:lang w:eastAsia="ru-RU"/>
        </w:rPr>
        <w:br/>
        <w:t>Коэффициенты пересчета энергетической ценности основных пищевых веществ пищевой продукции</w:t>
      </w:r>
    </w:p>
    <w:p w14:paraId="3447092E" w14:textId="77777777" w:rsidR="00E44B0A" w:rsidRPr="00E44B0A" w:rsidRDefault="00E44B0A" w:rsidP="00E44B0A">
      <w:pPr>
        <w:spacing w:after="0" w:line="240" w:lineRule="auto"/>
        <w:ind w:firstLine="480"/>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1. Энергетическую ценность, о которой необходимо заявлять, рассчитывают, используя следующие коэффициенты пересчета:</w:t>
      </w:r>
    </w:p>
    <w:tbl>
      <w:tblPr>
        <w:tblW w:w="0" w:type="auto"/>
        <w:tblCellMar>
          <w:left w:w="0" w:type="dxa"/>
          <w:right w:w="0" w:type="dxa"/>
        </w:tblCellMar>
        <w:tblLook w:val="04A0" w:firstRow="1" w:lastRow="0" w:firstColumn="1" w:lastColumn="0" w:noHBand="0" w:noVBand="1"/>
      </w:tblPr>
      <w:tblGrid>
        <w:gridCol w:w="5148"/>
        <w:gridCol w:w="4207"/>
      </w:tblGrid>
      <w:tr w:rsidR="00E44B0A" w:rsidRPr="00E44B0A" w14:paraId="5CF00A6D" w14:textId="77777777" w:rsidTr="00E44B0A">
        <w:trPr>
          <w:trHeight w:val="15"/>
        </w:trPr>
        <w:tc>
          <w:tcPr>
            <w:tcW w:w="5729" w:type="dxa"/>
            <w:tcBorders>
              <w:top w:val="nil"/>
              <w:left w:val="nil"/>
              <w:bottom w:val="nil"/>
              <w:right w:val="nil"/>
            </w:tcBorders>
            <w:shd w:val="clear" w:color="auto" w:fill="auto"/>
            <w:hideMark/>
          </w:tcPr>
          <w:p w14:paraId="2437EA4D" w14:textId="77777777" w:rsidR="00E44B0A" w:rsidRPr="00E44B0A" w:rsidRDefault="00E44B0A" w:rsidP="00E44B0A">
            <w:pPr>
              <w:spacing w:after="0" w:line="240" w:lineRule="auto"/>
              <w:rPr>
                <w:rFonts w:ascii="Arial" w:eastAsia="Times New Roman" w:hAnsi="Arial" w:cs="Arial"/>
                <w:color w:val="444444"/>
                <w:sz w:val="24"/>
                <w:szCs w:val="24"/>
                <w:lang w:eastAsia="ru-RU"/>
              </w:rPr>
            </w:pPr>
          </w:p>
        </w:tc>
        <w:tc>
          <w:tcPr>
            <w:tcW w:w="4620" w:type="dxa"/>
            <w:tcBorders>
              <w:top w:val="nil"/>
              <w:left w:val="nil"/>
              <w:bottom w:val="nil"/>
              <w:right w:val="nil"/>
            </w:tcBorders>
            <w:shd w:val="clear" w:color="auto" w:fill="auto"/>
            <w:hideMark/>
          </w:tcPr>
          <w:p w14:paraId="1024557B" w14:textId="77777777" w:rsidR="00E44B0A" w:rsidRPr="00E44B0A" w:rsidRDefault="00E44B0A" w:rsidP="00E44B0A">
            <w:pPr>
              <w:spacing w:after="0" w:line="240" w:lineRule="auto"/>
              <w:rPr>
                <w:rFonts w:ascii="Times New Roman" w:eastAsia="Times New Roman" w:hAnsi="Times New Roman" w:cs="Times New Roman"/>
                <w:sz w:val="20"/>
                <w:szCs w:val="20"/>
                <w:lang w:eastAsia="ru-RU"/>
              </w:rPr>
            </w:pPr>
          </w:p>
        </w:tc>
      </w:tr>
      <w:tr w:rsidR="00E44B0A" w:rsidRPr="00E44B0A" w14:paraId="700AB737" w14:textId="77777777" w:rsidTr="00E44B0A">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CCE105"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Основные пищевые вещества пищевой продукции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E16C75"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Коэффициенты пересчета</w:t>
            </w:r>
          </w:p>
        </w:tc>
      </w:tr>
      <w:tr w:rsidR="00E44B0A" w:rsidRPr="00E44B0A" w14:paraId="29E06066" w14:textId="77777777" w:rsidTr="00E44B0A">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3BCC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Белки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E0B9E"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4 ккал/г - 17 кДж/г</w:t>
            </w:r>
          </w:p>
        </w:tc>
      </w:tr>
      <w:tr w:rsidR="00E44B0A" w:rsidRPr="00E44B0A" w14:paraId="0F2C4C66" w14:textId="77777777" w:rsidTr="00E44B0A">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F0525"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Углеводы, в том числе моно- и дисахариды (за исключением сахароспиртов)</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D518FC"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4 ккал/г - 17 кДж/г</w:t>
            </w:r>
          </w:p>
        </w:tc>
      </w:tr>
      <w:tr w:rsidR="00E44B0A" w:rsidRPr="00E44B0A" w14:paraId="3D93A634" w14:textId="77777777" w:rsidTr="00E44B0A">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7B9828"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Сахароспирты (за исключением эритрита)</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890BB9"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2,4 ккал/г - 10 кДж/г</w:t>
            </w:r>
          </w:p>
        </w:tc>
      </w:tr>
      <w:tr w:rsidR="00E44B0A" w:rsidRPr="00E44B0A" w14:paraId="3B3CBC61" w14:textId="77777777" w:rsidTr="00E44B0A">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5BE53E"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Эритрит</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7658E3"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0</w:t>
            </w:r>
          </w:p>
        </w:tc>
      </w:tr>
      <w:tr w:rsidR="00E44B0A" w:rsidRPr="00E44B0A" w14:paraId="5AEFF4F7" w14:textId="77777777" w:rsidTr="00E44B0A">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13ACC2"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Жиры, жирные кислоты</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D747F3"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9 ккал/г - 37 кДж/г</w:t>
            </w:r>
          </w:p>
        </w:tc>
      </w:tr>
      <w:tr w:rsidR="00E44B0A" w:rsidRPr="00E44B0A" w14:paraId="075DA06D" w14:textId="77777777" w:rsidTr="00E44B0A">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9590B5"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Органические кислоты</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DD3595"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3 ккал/г - 13 кДж/г</w:t>
            </w:r>
          </w:p>
        </w:tc>
      </w:tr>
      <w:tr w:rsidR="00E44B0A" w:rsidRPr="00E44B0A" w14:paraId="7F1F5628" w14:textId="77777777" w:rsidTr="00E44B0A">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E01C7D"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Салатрим</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B1A54E"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6 ккал/г - 25 кДж/г</w:t>
            </w:r>
          </w:p>
        </w:tc>
      </w:tr>
      <w:tr w:rsidR="00E44B0A" w:rsidRPr="00E44B0A" w14:paraId="2EDA0764" w14:textId="77777777" w:rsidTr="00E44B0A">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393EE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lastRenderedPageBreak/>
              <w:t>Этанол</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2F2637"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7 ккал/г - 29 кДж/г</w:t>
            </w:r>
          </w:p>
        </w:tc>
      </w:tr>
      <w:tr w:rsidR="00E44B0A" w:rsidRPr="00E44B0A" w14:paraId="059D239F" w14:textId="77777777" w:rsidTr="00E44B0A">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5A4105"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Пищевые волокна</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7D57C7"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2 ккал/г - 8 кДж/г</w:t>
            </w:r>
          </w:p>
        </w:tc>
      </w:tr>
    </w:tbl>
    <w:p w14:paraId="786C3252"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p>
    <w:p w14:paraId="69D37065"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     </w:t>
      </w:r>
    </w:p>
    <w:p w14:paraId="6F8BAF3A" w14:textId="77777777" w:rsidR="00E44B0A" w:rsidRPr="00E44B0A" w:rsidRDefault="00E44B0A" w:rsidP="00E44B0A">
      <w:pPr>
        <w:spacing w:after="240" w:line="240" w:lineRule="auto"/>
        <w:jc w:val="right"/>
        <w:textAlignment w:val="baseline"/>
        <w:outlineLvl w:val="1"/>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Приложение 5</w:t>
      </w:r>
      <w:r w:rsidRPr="00E44B0A">
        <w:rPr>
          <w:rFonts w:ascii="Arial" w:eastAsia="Times New Roman" w:hAnsi="Arial" w:cs="Arial"/>
          <w:b/>
          <w:bCs/>
          <w:color w:val="444444"/>
          <w:sz w:val="24"/>
          <w:szCs w:val="24"/>
          <w:lang w:eastAsia="ru-RU"/>
        </w:rPr>
        <w:br/>
        <w:t>к техническому регламенту</w:t>
      </w:r>
      <w:r w:rsidRPr="00E44B0A">
        <w:rPr>
          <w:rFonts w:ascii="Arial" w:eastAsia="Times New Roman" w:hAnsi="Arial" w:cs="Arial"/>
          <w:b/>
          <w:bCs/>
          <w:color w:val="444444"/>
          <w:sz w:val="24"/>
          <w:szCs w:val="24"/>
          <w:lang w:eastAsia="ru-RU"/>
        </w:rPr>
        <w:br/>
        <w:t>Таможенного союза</w:t>
      </w:r>
      <w:r w:rsidRPr="00E44B0A">
        <w:rPr>
          <w:rFonts w:ascii="Arial" w:eastAsia="Times New Roman" w:hAnsi="Arial" w:cs="Arial"/>
          <w:b/>
          <w:bCs/>
          <w:color w:val="444444"/>
          <w:sz w:val="24"/>
          <w:szCs w:val="24"/>
          <w:lang w:eastAsia="ru-RU"/>
        </w:rPr>
        <w:br/>
        <w:t>"Пищевая продукция в</w:t>
      </w:r>
      <w:r w:rsidRPr="00E44B0A">
        <w:rPr>
          <w:rFonts w:ascii="Arial" w:eastAsia="Times New Roman" w:hAnsi="Arial" w:cs="Arial"/>
          <w:b/>
          <w:bCs/>
          <w:color w:val="444444"/>
          <w:sz w:val="24"/>
          <w:szCs w:val="24"/>
          <w:lang w:eastAsia="ru-RU"/>
        </w:rPr>
        <w:br/>
        <w:t>части ее маркировки"</w:t>
      </w:r>
      <w:r w:rsidRPr="00E44B0A">
        <w:rPr>
          <w:rFonts w:ascii="Arial" w:eastAsia="Times New Roman" w:hAnsi="Arial" w:cs="Arial"/>
          <w:b/>
          <w:bCs/>
          <w:color w:val="444444"/>
          <w:sz w:val="24"/>
          <w:szCs w:val="24"/>
          <w:lang w:eastAsia="ru-RU"/>
        </w:rPr>
        <w:br/>
        <w:t>(ТР ТС 022/2011)</w:t>
      </w:r>
    </w:p>
    <w:p w14:paraId="5CCE2A6C" w14:textId="77777777" w:rsidR="00E44B0A" w:rsidRPr="00E44B0A" w:rsidRDefault="00E44B0A" w:rsidP="00E44B0A">
      <w:pPr>
        <w:spacing w:after="240" w:line="240" w:lineRule="auto"/>
        <w:jc w:val="center"/>
        <w:textAlignment w:val="baseline"/>
        <w:rPr>
          <w:rFonts w:ascii="Arial" w:eastAsia="Times New Roman" w:hAnsi="Arial" w:cs="Arial"/>
          <w:b/>
          <w:bCs/>
          <w:color w:val="444444"/>
          <w:sz w:val="24"/>
          <w:szCs w:val="24"/>
          <w:lang w:eastAsia="ru-RU"/>
        </w:rPr>
      </w:pPr>
      <w:r w:rsidRPr="00E44B0A">
        <w:rPr>
          <w:rFonts w:ascii="Arial" w:eastAsia="Times New Roman" w:hAnsi="Arial" w:cs="Arial"/>
          <w:b/>
          <w:bCs/>
          <w:color w:val="444444"/>
          <w:sz w:val="24"/>
          <w:szCs w:val="24"/>
          <w:lang w:eastAsia="ru-RU"/>
        </w:rPr>
        <w:t>     </w:t>
      </w:r>
      <w:r w:rsidRPr="00E44B0A">
        <w:rPr>
          <w:rFonts w:ascii="Arial" w:eastAsia="Times New Roman" w:hAnsi="Arial" w:cs="Arial"/>
          <w:b/>
          <w:bCs/>
          <w:color w:val="444444"/>
          <w:sz w:val="24"/>
          <w:szCs w:val="24"/>
          <w:lang w:eastAsia="ru-RU"/>
        </w:rPr>
        <w:br/>
      </w:r>
      <w:r w:rsidRPr="00E44B0A">
        <w:rPr>
          <w:rFonts w:ascii="Arial" w:eastAsia="Times New Roman" w:hAnsi="Arial" w:cs="Arial"/>
          <w:b/>
          <w:bCs/>
          <w:color w:val="444444"/>
          <w:sz w:val="24"/>
          <w:szCs w:val="24"/>
          <w:lang w:eastAsia="ru-RU"/>
        </w:rPr>
        <w:br/>
        <w:t>Условия при использовании в маркировке пищевой продукции информации об отличительных признаках пищевой продукции</w:t>
      </w:r>
    </w:p>
    <w:tbl>
      <w:tblPr>
        <w:tblW w:w="0" w:type="auto"/>
        <w:tblCellMar>
          <w:left w:w="0" w:type="dxa"/>
          <w:right w:w="0" w:type="dxa"/>
        </w:tblCellMar>
        <w:tblLook w:val="04A0" w:firstRow="1" w:lastRow="0" w:firstColumn="1" w:lastColumn="0" w:noHBand="0" w:noVBand="1"/>
      </w:tblPr>
      <w:tblGrid>
        <w:gridCol w:w="2289"/>
        <w:gridCol w:w="1995"/>
        <w:gridCol w:w="5071"/>
      </w:tblGrid>
      <w:tr w:rsidR="00E44B0A" w:rsidRPr="00E44B0A" w14:paraId="35CE57B1" w14:textId="77777777" w:rsidTr="00E44B0A">
        <w:trPr>
          <w:trHeight w:val="15"/>
        </w:trPr>
        <w:tc>
          <w:tcPr>
            <w:tcW w:w="2402" w:type="dxa"/>
            <w:tcBorders>
              <w:top w:val="nil"/>
              <w:left w:val="nil"/>
              <w:bottom w:val="nil"/>
              <w:right w:val="nil"/>
            </w:tcBorders>
            <w:shd w:val="clear" w:color="auto" w:fill="auto"/>
            <w:hideMark/>
          </w:tcPr>
          <w:p w14:paraId="6C3E4FDE" w14:textId="77777777" w:rsidR="00E44B0A" w:rsidRPr="00E44B0A" w:rsidRDefault="00E44B0A" w:rsidP="00E44B0A">
            <w:pPr>
              <w:spacing w:after="0" w:line="240" w:lineRule="auto"/>
              <w:rPr>
                <w:rFonts w:ascii="Arial" w:eastAsia="Times New Roman" w:hAnsi="Arial" w:cs="Arial"/>
                <w:b/>
                <w:bCs/>
                <w:color w:val="444444"/>
                <w:sz w:val="24"/>
                <w:szCs w:val="24"/>
                <w:lang w:eastAsia="ru-RU"/>
              </w:rPr>
            </w:pPr>
          </w:p>
        </w:tc>
        <w:tc>
          <w:tcPr>
            <w:tcW w:w="2033" w:type="dxa"/>
            <w:tcBorders>
              <w:top w:val="nil"/>
              <w:left w:val="nil"/>
              <w:bottom w:val="nil"/>
              <w:right w:val="nil"/>
            </w:tcBorders>
            <w:shd w:val="clear" w:color="auto" w:fill="auto"/>
            <w:hideMark/>
          </w:tcPr>
          <w:p w14:paraId="2D8AE14C" w14:textId="77777777" w:rsidR="00E44B0A" w:rsidRPr="00E44B0A" w:rsidRDefault="00E44B0A" w:rsidP="00E44B0A">
            <w:pPr>
              <w:spacing w:after="0" w:line="240" w:lineRule="auto"/>
              <w:rPr>
                <w:rFonts w:ascii="Times New Roman" w:eastAsia="Times New Roman" w:hAnsi="Times New Roman" w:cs="Times New Roman"/>
                <w:sz w:val="20"/>
                <w:szCs w:val="20"/>
                <w:lang w:eastAsia="ru-RU"/>
              </w:rPr>
            </w:pPr>
          </w:p>
        </w:tc>
        <w:tc>
          <w:tcPr>
            <w:tcW w:w="5914" w:type="dxa"/>
            <w:tcBorders>
              <w:top w:val="nil"/>
              <w:left w:val="nil"/>
              <w:bottom w:val="nil"/>
              <w:right w:val="nil"/>
            </w:tcBorders>
            <w:shd w:val="clear" w:color="auto" w:fill="auto"/>
            <w:hideMark/>
          </w:tcPr>
          <w:p w14:paraId="43F1FEF2" w14:textId="77777777" w:rsidR="00E44B0A" w:rsidRPr="00E44B0A" w:rsidRDefault="00E44B0A" w:rsidP="00E44B0A">
            <w:pPr>
              <w:spacing w:after="0" w:line="240" w:lineRule="auto"/>
              <w:rPr>
                <w:rFonts w:ascii="Times New Roman" w:eastAsia="Times New Roman" w:hAnsi="Times New Roman" w:cs="Times New Roman"/>
                <w:sz w:val="20"/>
                <w:szCs w:val="20"/>
                <w:lang w:eastAsia="ru-RU"/>
              </w:rPr>
            </w:pPr>
          </w:p>
        </w:tc>
      </w:tr>
      <w:tr w:rsidR="00E44B0A" w:rsidRPr="00E44B0A" w14:paraId="5D6EF3DB"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06E99B"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Показатель пищевой ценности или компонент</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3CC403"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Информация об отличительных признаках пищевой продукции</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3885B9"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Условие, соблюдение которого является обязательным при использовании в маркировке пищевой продукции информации об отличительных признаках пищевой продукции</w:t>
            </w:r>
          </w:p>
        </w:tc>
      </w:tr>
      <w:tr w:rsidR="00E44B0A" w:rsidRPr="00E44B0A" w14:paraId="23AED35B"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8DF6BF"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3FBD3A"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2</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4B2A9F" w14:textId="77777777" w:rsidR="00E44B0A" w:rsidRPr="00E44B0A" w:rsidRDefault="00E44B0A" w:rsidP="00E44B0A">
            <w:pPr>
              <w:spacing w:after="0" w:line="240" w:lineRule="auto"/>
              <w:jc w:val="center"/>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3</w:t>
            </w:r>
          </w:p>
        </w:tc>
      </w:tr>
      <w:tr w:rsidR="00E44B0A" w:rsidRPr="00E44B0A" w14:paraId="11EFB751"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EF096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Энергетическая ценность (калорийность)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476E02"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Пониженная</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541D2B"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Энергетическая ценность (калорийность) снижена не менее чем на 30 процентов относительно энергетической ценности (калорийности) аналогичной пищевой продукции</w:t>
            </w:r>
          </w:p>
        </w:tc>
      </w:tr>
      <w:tr w:rsidR="00E44B0A" w:rsidRPr="00E44B0A" w14:paraId="0AF4FA7F"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5856D9"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Энергетическая ценность (калорийность)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08940E"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Низкая</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24B308"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Энергетическая ценность (калорийность) составляет не более 40 ккал (170 кДж) на 100 г для твердой пищевой продукции или для жидкостей не более 20 ккал (80 кДж) на 100 мл. Для заменителей сахара, применяемых непосредственно в пищу, энергетическая ценность (калорийность) составляет не более 4 ккал (17 кДж)/порция с эквивалентными подслащивающими свойствами, равными 6 г сахарозы</w:t>
            </w:r>
          </w:p>
        </w:tc>
      </w:tr>
      <w:tr w:rsidR="00E44B0A" w:rsidRPr="00E44B0A" w14:paraId="32FFC348"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3AA3A3"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Энергетическая ценность (калорийность)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4ABB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Отсутствует (без)</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5B41FF"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Энергетическая ценность (калорийность) составляет не более 4 ккал (17 кДж) на 100 мл. Для заменителей сахара, применяемых непосредственно в пищу, энергетическая ценность (калорийность) составляет не более 0,4 ккал (1,7 кДж)/порция с эквивалентными подслащивающими свойствами, равными 6 г сахарозы</w:t>
            </w:r>
          </w:p>
        </w:tc>
      </w:tr>
      <w:tr w:rsidR="00E44B0A" w:rsidRPr="00E44B0A" w14:paraId="06F1D5AE"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36D5C"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Белок</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B731D8"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Источник</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0019FE"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Белок обеспечивает не менее 12 процентов энергетической ценности (калорийности) пищевой продукции при условии, что количество белка на 100 г для твердых продуктов или для жидкостей на 100 мл составляет не менее 5 процентов суточной потребности в белке</w:t>
            </w:r>
          </w:p>
        </w:tc>
      </w:tr>
      <w:tr w:rsidR="00E44B0A" w:rsidRPr="00E44B0A" w14:paraId="02390553"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9F34B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lastRenderedPageBreak/>
              <w:t>Белок</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B6861C"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Высокое содержание</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439F0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Белок обеспечивает не менее 20% энергетической ценности (калорийности) пищевой продукции</w:t>
            </w:r>
          </w:p>
        </w:tc>
      </w:tr>
      <w:tr w:rsidR="00E44B0A" w:rsidRPr="00E44B0A" w14:paraId="1257BFC3"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8DE79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Жир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FA6CA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Низкое содержание</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79A5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Жир составляет не более 3 г на 100 г для твердой пищевой продукции или для жидкостей не более 1,5 г на 100 мл</w:t>
            </w:r>
          </w:p>
        </w:tc>
      </w:tr>
      <w:tr w:rsidR="00E44B0A" w:rsidRPr="00E44B0A" w14:paraId="7B8DA144"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64675E"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Жир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DE5E95"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Отсутствует (без)</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DF676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Жир составляет не более 0,5 г для твердой пищевой продукции на 100 г или для жидкостей на 100 мл</w:t>
            </w:r>
          </w:p>
        </w:tc>
      </w:tr>
      <w:tr w:rsidR="00E44B0A" w:rsidRPr="00E44B0A" w14:paraId="3DCC825E"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70B44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Насыщенные жирные кислоты</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C0C3F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Низкое содержание</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2A88BD"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Сумма насыщенных жирных кислот и трансжирных кислот в пищевой продукции составляет не более 1,5 г на 100 г для твердой пищевой продукции или для жидкостей 0,75 г/100 мл и в любом случае сумма насыщенных жирных кислот и трансжирных кислот должна обеспечивать не более 10% калорийности</w:t>
            </w:r>
          </w:p>
        </w:tc>
      </w:tr>
      <w:tr w:rsidR="00E44B0A" w:rsidRPr="00E44B0A" w14:paraId="700D740C"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2237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Насыщенные жирные кислоты</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078BD5"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Отсутствует (без)</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8C5108"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Сумма насыщенных жирных кислот и трансжирных кислот в пищевой продукции составляет не более 0,1 г насыщенных жиров на 100 г для твердой пищевой продукции или для жидкостей на 100 мл</w:t>
            </w:r>
          </w:p>
        </w:tc>
      </w:tr>
      <w:tr w:rsidR="00E44B0A" w:rsidRPr="00E44B0A" w14:paraId="6B7D705E"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29EFE3"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Сахара (сумма моно- и дисахаридов)</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E4B74D"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Отсутствуют (без)</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58C4A9"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Сахара составляют не более 0,5 г на 100 г для твердой пищевой продукции или для жидкостей на 100 мл</w:t>
            </w:r>
          </w:p>
        </w:tc>
      </w:tr>
      <w:tr w:rsidR="00E44B0A" w:rsidRPr="00E44B0A" w14:paraId="7439C537"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4CB258"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Сахара (сумма моно- и дисахаридов)</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62BEE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Низкое содержание</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424AB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Сахара составляют не более 5 г на 100 г для твердой пищевой продукции или для жидкостей не более чем 2,5 г на 100 мл</w:t>
            </w:r>
          </w:p>
        </w:tc>
      </w:tr>
      <w:tr w:rsidR="00E44B0A" w:rsidRPr="00E44B0A" w14:paraId="0EAB986B"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4FD4B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Сахара (сумма моно- и дисахаридов)</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A0C63F"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Без добавления</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E2678E"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При производстве пищевой продукции в нее не добавлялись моно- и дисахариды в качестве компонентов. Если сахара присутствуют в пищевой продукции по его природе, то в маркировке должно быть также следующее указание: Содержат сахара природного (естественного) происхождения</w:t>
            </w:r>
          </w:p>
        </w:tc>
      </w:tr>
      <w:tr w:rsidR="00E44B0A" w:rsidRPr="00E44B0A" w14:paraId="408869BA"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02EE93"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Сахара (сумма моно- и дисахаридов)</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8775F6"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Содержит только натуральные сахара</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C5422D"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Наличие в составе пищевой продукции только присущих ей природных сахаров</w:t>
            </w:r>
          </w:p>
        </w:tc>
      </w:tr>
      <w:tr w:rsidR="00E44B0A" w:rsidRPr="00E44B0A" w14:paraId="255EACA1"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4CD2F2"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Пищевые волокна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45679B"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Источник</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A4690C"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Содержание пищевых волокон не менее 3 г на 100 г для твердой пищевой продукции или для жидкостей не менее 1,5 г на 100 мл</w:t>
            </w:r>
          </w:p>
        </w:tc>
      </w:tr>
      <w:tr w:rsidR="00E44B0A" w:rsidRPr="00E44B0A" w14:paraId="7E0279C8"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1169F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Пищевые волокна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1AFB88"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Высокое содержание</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3038DE"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Содержание пищевых волокон составляет не менее 6 г на 100 г для твердой пищевой продукции или для жидкостей не менее 3 г на 100 мл</w:t>
            </w:r>
          </w:p>
        </w:tc>
      </w:tr>
      <w:tr w:rsidR="00E44B0A" w:rsidRPr="00E44B0A" w14:paraId="4A92F220"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06FC65"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Витамины и минеральные вещества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0D8994"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Источник</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63D945"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 xml:space="preserve">Витамины и минеральные вещества составляют не менее 15 процентов средней суточной потребности взрослого человека в витаминах и минеральных веществах на 100 г твердой пищевой продукции или 7,5 </w:t>
            </w:r>
            <w:r w:rsidRPr="00E44B0A">
              <w:rPr>
                <w:rFonts w:ascii="Times New Roman" w:eastAsia="Times New Roman" w:hAnsi="Times New Roman" w:cs="Times New Roman"/>
                <w:sz w:val="24"/>
                <w:szCs w:val="24"/>
                <w:lang w:eastAsia="ru-RU"/>
              </w:rPr>
              <w:lastRenderedPageBreak/>
              <w:t>процентов для жидкостей на 100 мл либо на одну порцию</w:t>
            </w:r>
          </w:p>
        </w:tc>
      </w:tr>
      <w:tr w:rsidR="00E44B0A" w:rsidRPr="00E44B0A" w14:paraId="44DE76B1"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5F8919"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lastRenderedPageBreak/>
              <w:t>Витамины и минеральные вещества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B44E6"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Высокое содержание</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2EE39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Витамины и минеральные вещества составляют не менее 30 процентов средней суточной потребности взрослого человека в витаминах и минеральных веществах на 100 г для твердой пищевой продукции или для жидкостей на 100 мл либо на одну порцию</w:t>
            </w:r>
          </w:p>
        </w:tc>
      </w:tr>
      <w:tr w:rsidR="00E44B0A" w:rsidRPr="00E44B0A" w14:paraId="60D32764"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C45EF"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Холестерин</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93AF4D"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Низкое содержание</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B8EFC4"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Холестерин составляет не более 0,02 г на 100 г для твердой пищевой продукции или для жидкостей не более 0,01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
        </w:tc>
      </w:tr>
      <w:tr w:rsidR="00E44B0A" w:rsidRPr="00E44B0A" w14:paraId="18ACA25D"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9B047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Холестерин</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071A9B"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Отсутствует (без)</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9469D3"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Холестерин составляет не более 0,005 г на 100 г для твердой пищевой продукции или для жидкостей не более 0,005 г на 100 мл при соблюдении условия о содержании в пищевой продукции не более 1,5 г насыщенных жирных кислот на 100 г для твердой пищевой продукции или для жидкостей не более 0,75 г на 100 мл</w:t>
            </w:r>
          </w:p>
        </w:tc>
      </w:tr>
      <w:tr w:rsidR="00E44B0A" w:rsidRPr="00E44B0A" w14:paraId="2635438D"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DD940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Омега-3 жирные кислоты</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851DB3"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Источник</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D11C3E"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Сумма омега-3 жирных кислот составляет не менее 0,2 г на 100 г для твердой пищевой продукции или для жидкостей на 100 мл, а для жиров и масел растительных или животных сумма омега-3 жирных кислот составляет не менее 1,2 г на 100 г для твердой пищевой продукции или для жидкостей на 100 мл</w:t>
            </w:r>
          </w:p>
        </w:tc>
      </w:tr>
      <w:tr w:rsidR="00E44B0A" w:rsidRPr="00E44B0A" w14:paraId="49E07986"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D4792"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Омега-3 жирные кислоты</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5F939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Высокое содержание</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ADE2BF"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Сумма омега-3 жирных кислот составляет не менее 0,4 г на 100 г для твердой пищевой продукции или для жидкостей на 100 мл, а для жиров и масел растительных или животных сумма омега-3 жирных кислот составляет не менее 2,4 г для твердой пищевой продукции на 100 г или для жидкостей на 100 мл</w:t>
            </w:r>
          </w:p>
        </w:tc>
      </w:tr>
      <w:tr w:rsidR="00E44B0A" w:rsidRPr="00E44B0A" w14:paraId="5EA8477B"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A2F61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Натрий (поваренная пищевая соль, хлорид натрия)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C816E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Низкое содержание</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23F62F"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Содержание натрия (или эквивалентного количества поваренной соли) не более 0,12 г на 100 г для твердой пищевой продукции или для жидкостей на 100 мл. Для воды (за исключением природных минеральных вод) содержания натрия не более 2 мг на 100 мл</w:t>
            </w:r>
          </w:p>
        </w:tc>
      </w:tr>
      <w:tr w:rsidR="00E44B0A" w:rsidRPr="00E44B0A" w14:paraId="713826FC"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CB34CA"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Натрий (поваренная пищевая соль, хлорид натрия)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B513EF"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Очень низкое содержание</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CA76B1"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Содержание натрия (или эквивалентного количества поваренной соли) не более 0,04 г на 100 г для твердой пищевой продукции или для жидкостей на 100 мл. Данное заявление не допускается использовать для воды (в том числе природных минеральных вод)</w:t>
            </w:r>
          </w:p>
        </w:tc>
      </w:tr>
      <w:tr w:rsidR="00E44B0A" w:rsidRPr="00E44B0A" w14:paraId="54E1FAF5" w14:textId="77777777" w:rsidTr="00E44B0A">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C84B7"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lastRenderedPageBreak/>
              <w:t>Натрий (поваренная пищевая соль, хлорид натрия)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BC1B00"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Отсутствует (без)</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64A384" w14:textId="77777777" w:rsidR="00E44B0A" w:rsidRPr="00E44B0A" w:rsidRDefault="00E44B0A" w:rsidP="00E44B0A">
            <w:pPr>
              <w:spacing w:after="0" w:line="240" w:lineRule="auto"/>
              <w:textAlignment w:val="baseline"/>
              <w:rPr>
                <w:rFonts w:ascii="Times New Roman" w:eastAsia="Times New Roman" w:hAnsi="Times New Roman" w:cs="Times New Roman"/>
                <w:sz w:val="24"/>
                <w:szCs w:val="24"/>
                <w:lang w:eastAsia="ru-RU"/>
              </w:rPr>
            </w:pPr>
            <w:r w:rsidRPr="00E44B0A">
              <w:rPr>
                <w:rFonts w:ascii="Times New Roman" w:eastAsia="Times New Roman" w:hAnsi="Times New Roman" w:cs="Times New Roman"/>
                <w:sz w:val="24"/>
                <w:szCs w:val="24"/>
                <w:lang w:eastAsia="ru-RU"/>
              </w:rPr>
              <w:t>Содержание натрия (или эквивалентного количества поваренной соли) не более 0,005 г на 100 г для твердой пищевой продукции или для жидкостей на 100 мл</w:t>
            </w:r>
          </w:p>
        </w:tc>
      </w:tr>
    </w:tbl>
    <w:p w14:paraId="7C657A71"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br/>
      </w:r>
      <w:r w:rsidRPr="00E44B0A">
        <w:rPr>
          <w:rFonts w:ascii="Arial" w:eastAsia="Times New Roman" w:hAnsi="Arial" w:cs="Arial"/>
          <w:color w:val="444444"/>
          <w:sz w:val="24"/>
          <w:szCs w:val="24"/>
          <w:lang w:eastAsia="ru-RU"/>
        </w:rPr>
        <w:br/>
      </w:r>
    </w:p>
    <w:p w14:paraId="5C174167"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Редакция документа с учетом</w:t>
      </w:r>
    </w:p>
    <w:p w14:paraId="0334EC1B"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изменений и дополнений подготовлена</w:t>
      </w:r>
    </w:p>
    <w:p w14:paraId="20527990" w14:textId="77777777" w:rsidR="00E44B0A" w:rsidRPr="00E44B0A" w:rsidRDefault="00E44B0A" w:rsidP="00E44B0A">
      <w:pPr>
        <w:spacing w:after="0" w:line="240" w:lineRule="auto"/>
        <w:textAlignment w:val="baseline"/>
        <w:rPr>
          <w:rFonts w:ascii="Arial" w:eastAsia="Times New Roman" w:hAnsi="Arial" w:cs="Arial"/>
          <w:color w:val="444444"/>
          <w:sz w:val="24"/>
          <w:szCs w:val="24"/>
          <w:lang w:eastAsia="ru-RU"/>
        </w:rPr>
      </w:pPr>
      <w:r w:rsidRPr="00E44B0A">
        <w:rPr>
          <w:rFonts w:ascii="Arial" w:eastAsia="Times New Roman" w:hAnsi="Arial" w:cs="Arial"/>
          <w:color w:val="444444"/>
          <w:sz w:val="24"/>
          <w:szCs w:val="24"/>
          <w:lang w:eastAsia="ru-RU"/>
        </w:rPr>
        <w:t>АО "Кодекс"</w:t>
      </w:r>
    </w:p>
    <w:p w14:paraId="0808D182" w14:textId="77777777" w:rsidR="00353224" w:rsidRDefault="00353224"/>
    <w:sectPr w:rsidR="00353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B1"/>
    <w:rsid w:val="00353224"/>
    <w:rsid w:val="00597BB1"/>
    <w:rsid w:val="00E4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02E8C-3816-4F45-BA87-D163479D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34042">
      <w:bodyDiv w:val="1"/>
      <w:marLeft w:val="0"/>
      <w:marRight w:val="0"/>
      <w:marTop w:val="0"/>
      <w:marBottom w:val="0"/>
      <w:divBdr>
        <w:top w:val="none" w:sz="0" w:space="0" w:color="auto"/>
        <w:left w:val="none" w:sz="0" w:space="0" w:color="auto"/>
        <w:bottom w:val="none" w:sz="0" w:space="0" w:color="auto"/>
        <w:right w:val="none" w:sz="0" w:space="0" w:color="auto"/>
      </w:divBdr>
      <w:divsChild>
        <w:div w:id="1059934898">
          <w:marLeft w:val="0"/>
          <w:marRight w:val="0"/>
          <w:marTop w:val="0"/>
          <w:marBottom w:val="0"/>
          <w:divBdr>
            <w:top w:val="none" w:sz="0" w:space="0" w:color="auto"/>
            <w:left w:val="none" w:sz="0" w:space="0" w:color="auto"/>
            <w:bottom w:val="none" w:sz="0" w:space="0" w:color="auto"/>
            <w:right w:val="none" w:sz="0" w:space="0" w:color="auto"/>
          </w:divBdr>
          <w:divsChild>
            <w:div w:id="2113091429">
              <w:marLeft w:val="0"/>
              <w:marRight w:val="0"/>
              <w:marTop w:val="0"/>
              <w:marBottom w:val="0"/>
              <w:divBdr>
                <w:top w:val="none" w:sz="0" w:space="0" w:color="auto"/>
                <w:left w:val="none" w:sz="0" w:space="0" w:color="auto"/>
                <w:bottom w:val="none" w:sz="0" w:space="0" w:color="auto"/>
                <w:right w:val="none" w:sz="0" w:space="0" w:color="auto"/>
              </w:divBdr>
              <w:divsChild>
                <w:div w:id="1031960307">
                  <w:marLeft w:val="0"/>
                  <w:marRight w:val="0"/>
                  <w:marTop w:val="0"/>
                  <w:marBottom w:val="0"/>
                  <w:divBdr>
                    <w:top w:val="none" w:sz="0" w:space="0" w:color="auto"/>
                    <w:left w:val="none" w:sz="0" w:space="0" w:color="auto"/>
                    <w:bottom w:val="none" w:sz="0" w:space="0" w:color="auto"/>
                    <w:right w:val="none" w:sz="0" w:space="0" w:color="auto"/>
                  </w:divBdr>
                  <w:divsChild>
                    <w:div w:id="2054038909">
                      <w:marLeft w:val="0"/>
                      <w:marRight w:val="0"/>
                      <w:marTop w:val="300"/>
                      <w:marBottom w:val="300"/>
                      <w:divBdr>
                        <w:top w:val="none" w:sz="0" w:space="0" w:color="auto"/>
                        <w:left w:val="none" w:sz="0" w:space="0" w:color="auto"/>
                        <w:bottom w:val="none" w:sz="0" w:space="0" w:color="auto"/>
                        <w:right w:val="none" w:sz="0" w:space="0" w:color="auto"/>
                      </w:divBdr>
                      <w:divsChild>
                        <w:div w:id="1181971344">
                          <w:marLeft w:val="0"/>
                          <w:marRight w:val="0"/>
                          <w:marTop w:val="0"/>
                          <w:marBottom w:val="0"/>
                          <w:divBdr>
                            <w:top w:val="none" w:sz="0" w:space="0" w:color="auto"/>
                            <w:left w:val="none" w:sz="0" w:space="0" w:color="auto"/>
                            <w:bottom w:val="none" w:sz="0" w:space="0" w:color="auto"/>
                            <w:right w:val="none" w:sz="0" w:space="0" w:color="auto"/>
                          </w:divBdr>
                        </w:div>
                        <w:div w:id="2597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2972">
          <w:marLeft w:val="0"/>
          <w:marRight w:val="0"/>
          <w:marTop w:val="0"/>
          <w:marBottom w:val="0"/>
          <w:divBdr>
            <w:top w:val="none" w:sz="0" w:space="0" w:color="auto"/>
            <w:left w:val="none" w:sz="0" w:space="0" w:color="auto"/>
            <w:bottom w:val="none" w:sz="0" w:space="0" w:color="auto"/>
            <w:right w:val="none" w:sz="0" w:space="0" w:color="auto"/>
          </w:divBdr>
          <w:divsChild>
            <w:div w:id="432287622">
              <w:marLeft w:val="0"/>
              <w:marRight w:val="0"/>
              <w:marTop w:val="0"/>
              <w:marBottom w:val="0"/>
              <w:divBdr>
                <w:top w:val="none" w:sz="0" w:space="0" w:color="auto"/>
                <w:left w:val="none" w:sz="0" w:space="0" w:color="auto"/>
                <w:bottom w:val="none" w:sz="0" w:space="0" w:color="auto"/>
                <w:right w:val="none" w:sz="0" w:space="0" w:color="auto"/>
              </w:divBdr>
              <w:divsChild>
                <w:div w:id="766461274">
                  <w:marLeft w:val="0"/>
                  <w:marRight w:val="0"/>
                  <w:marTop w:val="0"/>
                  <w:marBottom w:val="0"/>
                  <w:divBdr>
                    <w:top w:val="none" w:sz="0" w:space="0" w:color="auto"/>
                    <w:left w:val="none" w:sz="0" w:space="0" w:color="auto"/>
                    <w:bottom w:val="none" w:sz="0" w:space="0" w:color="auto"/>
                    <w:right w:val="none" w:sz="0" w:space="0" w:color="auto"/>
                  </w:divBdr>
                  <w:divsChild>
                    <w:div w:id="1669484062">
                      <w:marLeft w:val="0"/>
                      <w:marRight w:val="0"/>
                      <w:marTop w:val="0"/>
                      <w:marBottom w:val="0"/>
                      <w:divBdr>
                        <w:top w:val="none" w:sz="0" w:space="0" w:color="auto"/>
                        <w:left w:val="none" w:sz="0" w:space="0" w:color="auto"/>
                        <w:bottom w:val="none" w:sz="0" w:space="0" w:color="auto"/>
                        <w:right w:val="none" w:sz="0" w:space="0" w:color="auto"/>
                      </w:divBdr>
                    </w:div>
                    <w:div w:id="169415813">
                      <w:marLeft w:val="0"/>
                      <w:marRight w:val="0"/>
                      <w:marTop w:val="0"/>
                      <w:marBottom w:val="0"/>
                      <w:divBdr>
                        <w:top w:val="none" w:sz="0" w:space="0" w:color="auto"/>
                        <w:left w:val="none" w:sz="0" w:space="0" w:color="auto"/>
                        <w:bottom w:val="none" w:sz="0" w:space="0" w:color="auto"/>
                        <w:right w:val="none" w:sz="0" w:space="0" w:color="auto"/>
                      </w:divBdr>
                    </w:div>
                    <w:div w:id="1708288211">
                      <w:marLeft w:val="0"/>
                      <w:marRight w:val="0"/>
                      <w:marTop w:val="0"/>
                      <w:marBottom w:val="0"/>
                      <w:divBdr>
                        <w:top w:val="none" w:sz="0" w:space="0" w:color="auto"/>
                        <w:left w:val="none" w:sz="0" w:space="0" w:color="auto"/>
                        <w:bottom w:val="none" w:sz="0" w:space="0" w:color="auto"/>
                        <w:right w:val="none" w:sz="0" w:space="0" w:color="auto"/>
                      </w:divBdr>
                    </w:div>
                    <w:div w:id="260844918">
                      <w:marLeft w:val="0"/>
                      <w:marRight w:val="0"/>
                      <w:marTop w:val="0"/>
                      <w:marBottom w:val="0"/>
                      <w:divBdr>
                        <w:top w:val="none" w:sz="0" w:space="0" w:color="auto"/>
                        <w:left w:val="none" w:sz="0" w:space="0" w:color="auto"/>
                        <w:bottom w:val="none" w:sz="0" w:space="0" w:color="auto"/>
                        <w:right w:val="none" w:sz="0" w:space="0" w:color="auto"/>
                      </w:divBdr>
                    </w:div>
                    <w:div w:id="3043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023203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51516196" TargetMode="External"/><Relationship Id="rId5" Type="http://schemas.openxmlformats.org/officeDocument/2006/relationships/hyperlink" Target="https://docs.cntd.ru/document/902253396" TargetMode="External"/><Relationship Id="rId4" Type="http://schemas.openxmlformats.org/officeDocument/2006/relationships/hyperlink" Target="https://docs.cntd.ru/document/90232028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3862</Words>
  <Characters>22016</Characters>
  <Application>Microsoft Office Word</Application>
  <DocSecurity>0</DocSecurity>
  <Lines>183</Lines>
  <Paragraphs>51</Paragraphs>
  <ScaleCrop>false</ScaleCrop>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3</cp:revision>
  <dcterms:created xsi:type="dcterms:W3CDTF">2024-09-26T14:06:00Z</dcterms:created>
  <dcterms:modified xsi:type="dcterms:W3CDTF">2024-09-26T14:07:00Z</dcterms:modified>
</cp:coreProperties>
</file>